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2" w:type="dxa"/>
        <w:tblInd w:w="108" w:type="dxa"/>
        <w:tblLayout w:type="fixed"/>
        <w:tblLook w:val="04A0" w:firstRow="1" w:lastRow="0" w:firstColumn="1" w:lastColumn="0" w:noHBand="0" w:noVBand="1"/>
      </w:tblPr>
      <w:tblGrid>
        <w:gridCol w:w="3085"/>
        <w:gridCol w:w="6047"/>
      </w:tblGrid>
      <w:tr w:rsidR="00CC02A6" w:rsidRPr="00CC02A6" w14:paraId="15FA1751" w14:textId="77777777" w:rsidTr="00C97B5E">
        <w:trPr>
          <w:cantSplit/>
        </w:trPr>
        <w:tc>
          <w:tcPr>
            <w:tcW w:w="3085" w:type="dxa"/>
            <w:tcBorders>
              <w:top w:val="single" w:sz="4" w:space="0" w:color="000000"/>
              <w:left w:val="single" w:sz="4" w:space="0" w:color="000000"/>
              <w:bottom w:val="single" w:sz="4" w:space="0" w:color="000000"/>
            </w:tcBorders>
            <w:shd w:val="clear" w:color="auto" w:fill="FFD966"/>
          </w:tcPr>
          <w:p w14:paraId="2A443A16" w14:textId="77777777" w:rsidR="00CC02A6" w:rsidRPr="00CC02A6" w:rsidRDefault="00CC02A6" w:rsidP="00CC02A6">
            <w:pPr>
              <w:snapToGrid w:val="0"/>
              <w:spacing w:after="0" w:line="240" w:lineRule="auto"/>
              <w:jc w:val="both"/>
              <w:rPr>
                <w:rFonts w:ascii="Times New Roman" w:eastAsia="Times New Roman" w:hAnsi="Times New Roman"/>
                <w:b/>
                <w:bCs/>
                <w:i/>
                <w:iCs/>
                <w:lang w:bidi="en-US"/>
              </w:rPr>
            </w:pPr>
            <w:proofErr w:type="spellStart"/>
            <w:r w:rsidRPr="00CC02A6">
              <w:rPr>
                <w:rFonts w:ascii="Times New Roman" w:hAnsi="Times New Roman"/>
                <w:b/>
              </w:rPr>
              <w:t>Discipline</w:t>
            </w:r>
            <w:proofErr w:type="spellEnd"/>
            <w:r w:rsidRPr="00CC02A6">
              <w:rPr>
                <w:rFonts w:ascii="Times New Roman" w:hAnsi="Times New Roman"/>
                <w:b/>
              </w:rPr>
              <w:t xml:space="preserve"> </w:t>
            </w:r>
            <w:proofErr w:type="spellStart"/>
            <w:r w:rsidRPr="00CC02A6">
              <w:rPr>
                <w:rFonts w:ascii="Times New Roman" w:hAnsi="Times New Roman"/>
                <w:b/>
              </w:rPr>
              <w:t>designation</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FFD966"/>
          </w:tcPr>
          <w:p w14:paraId="16753703" w14:textId="77777777" w:rsidR="00CC02A6" w:rsidRPr="00CC02A6" w:rsidRDefault="00CC02A6" w:rsidP="00CC02A6">
            <w:pPr>
              <w:spacing w:after="0" w:line="240" w:lineRule="auto"/>
              <w:ind w:firstLine="142"/>
              <w:jc w:val="center"/>
              <w:rPr>
                <w:rFonts w:ascii="Times New Roman" w:hAnsi="Times New Roman"/>
                <w:b/>
                <w:color w:val="000000"/>
                <w:lang w:val="uz-Cyrl-UZ"/>
              </w:rPr>
            </w:pPr>
            <w:r w:rsidRPr="00CC02A6">
              <w:rPr>
                <w:rFonts w:ascii="Times New Roman" w:hAnsi="Times New Roman"/>
                <w:b/>
                <w:bCs/>
                <w:lang w:val="en-US"/>
              </w:rPr>
              <w:t xml:space="preserve">Chemistry </w:t>
            </w:r>
            <w:r w:rsidRPr="00CC02A6">
              <w:rPr>
                <w:rFonts w:ascii="Times New Roman" w:hAnsi="Times New Roman"/>
                <w:b/>
                <w:bCs/>
                <w:lang w:val="uz-Cyrl-UZ"/>
              </w:rPr>
              <w:t>of complex compounds</w:t>
            </w:r>
          </w:p>
          <w:p w14:paraId="29CC197A" w14:textId="77777777" w:rsidR="00CC02A6" w:rsidRPr="00CC02A6" w:rsidRDefault="00CC02A6" w:rsidP="00CC02A6">
            <w:pPr>
              <w:snapToGrid w:val="0"/>
              <w:spacing w:after="0" w:line="240" w:lineRule="auto"/>
              <w:jc w:val="both"/>
              <w:rPr>
                <w:rFonts w:ascii="Times New Roman" w:eastAsia="Times New Roman" w:hAnsi="Times New Roman"/>
                <w:b/>
                <w:bCs/>
                <w:i/>
                <w:iCs/>
                <w:lang w:val="en-US" w:bidi="en-US"/>
              </w:rPr>
            </w:pPr>
          </w:p>
        </w:tc>
      </w:tr>
      <w:tr w:rsidR="00CC02A6" w:rsidRPr="00CC02A6" w14:paraId="2842313A" w14:textId="77777777" w:rsidTr="00C97B5E">
        <w:trPr>
          <w:cantSplit/>
        </w:trPr>
        <w:tc>
          <w:tcPr>
            <w:tcW w:w="3085" w:type="dxa"/>
            <w:tcBorders>
              <w:top w:val="single" w:sz="4" w:space="0" w:color="000000"/>
              <w:left w:val="single" w:sz="4" w:space="0" w:color="000000"/>
              <w:bottom w:val="single" w:sz="4" w:space="0" w:color="000000"/>
            </w:tcBorders>
          </w:tcPr>
          <w:p w14:paraId="365D4888" w14:textId="77777777" w:rsidR="00CC02A6" w:rsidRPr="00CC02A6" w:rsidRDefault="00CC02A6" w:rsidP="00CC02A6">
            <w:pPr>
              <w:snapToGrid w:val="0"/>
              <w:spacing w:after="0" w:line="240" w:lineRule="auto"/>
              <w:rPr>
                <w:rFonts w:ascii="Times New Roman" w:hAnsi="Times New Roman"/>
                <w:lang w:val="en-US"/>
              </w:rPr>
            </w:pPr>
            <w:r w:rsidRPr="00CC02A6">
              <w:rPr>
                <w:rFonts w:ascii="Times New Roman" w:hAnsi="Times New Roman"/>
                <w:lang w:val="en-US"/>
              </w:rPr>
              <w:t>Semester(s) in which the discipline is taught</w:t>
            </w:r>
          </w:p>
        </w:tc>
        <w:tc>
          <w:tcPr>
            <w:tcW w:w="6047" w:type="dxa"/>
            <w:tcBorders>
              <w:top w:val="single" w:sz="4" w:space="0" w:color="000000"/>
              <w:left w:val="single" w:sz="4" w:space="0" w:color="000000"/>
              <w:bottom w:val="single" w:sz="4" w:space="0" w:color="000000"/>
              <w:right w:val="single" w:sz="4" w:space="0" w:color="000000"/>
            </w:tcBorders>
          </w:tcPr>
          <w:p w14:paraId="33B45589" w14:textId="77777777"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i/>
                <w:lang w:val="en-US"/>
              </w:rPr>
              <w:t>3</w:t>
            </w:r>
          </w:p>
        </w:tc>
      </w:tr>
      <w:tr w:rsidR="00CC02A6" w:rsidRPr="000B4BDF" w14:paraId="1CEDB99C" w14:textId="77777777" w:rsidTr="00C97B5E">
        <w:trPr>
          <w:cantSplit/>
        </w:trPr>
        <w:tc>
          <w:tcPr>
            <w:tcW w:w="3085" w:type="dxa"/>
            <w:tcBorders>
              <w:top w:val="single" w:sz="4" w:space="0" w:color="000000"/>
              <w:left w:val="single" w:sz="4" w:space="0" w:color="000000"/>
              <w:bottom w:val="single" w:sz="4" w:space="0" w:color="000000"/>
            </w:tcBorders>
          </w:tcPr>
          <w:p w14:paraId="0E674A5A" w14:textId="77777777" w:rsidR="00CC02A6" w:rsidRPr="00CC02A6" w:rsidRDefault="00CC02A6" w:rsidP="00CC02A6">
            <w:pPr>
              <w:snapToGrid w:val="0"/>
              <w:spacing w:after="0" w:line="240" w:lineRule="auto"/>
              <w:rPr>
                <w:rFonts w:ascii="Times New Roman" w:hAnsi="Times New Roman"/>
              </w:rPr>
            </w:pPr>
            <w:r w:rsidRPr="00CC02A6">
              <w:rPr>
                <w:rFonts w:ascii="Times New Roman" w:hAnsi="Times New Roman"/>
                <w:lang w:val="en-US"/>
              </w:rPr>
              <w:t>Teacher in charge</w:t>
            </w:r>
          </w:p>
        </w:tc>
        <w:tc>
          <w:tcPr>
            <w:tcW w:w="6047" w:type="dxa"/>
            <w:tcBorders>
              <w:top w:val="single" w:sz="4" w:space="0" w:color="000000"/>
              <w:left w:val="single" w:sz="4" w:space="0" w:color="000000"/>
              <w:bottom w:val="single" w:sz="4" w:space="0" w:color="000000"/>
              <w:right w:val="single" w:sz="4" w:space="0" w:color="000000"/>
            </w:tcBorders>
            <w:vAlign w:val="center"/>
          </w:tcPr>
          <w:p w14:paraId="2B9C0EBA" w14:textId="77777777" w:rsidR="00CC02A6" w:rsidRPr="00CC02A6" w:rsidRDefault="00CC02A6" w:rsidP="00CC02A6">
            <w:pPr>
              <w:spacing w:after="0" w:line="240" w:lineRule="auto"/>
              <w:rPr>
                <w:rFonts w:ascii="Times New Roman" w:eastAsia="Times New Roman" w:hAnsi="Times New Roman"/>
                <w:lang w:val="en-US"/>
              </w:rPr>
            </w:pPr>
            <w:r w:rsidRPr="00CC02A6">
              <w:rPr>
                <w:rFonts w:ascii="Times New Roman" w:eastAsia="Times New Roman" w:hAnsi="Times New Roman"/>
                <w:lang w:val="uz-Cyrl-UZ"/>
              </w:rPr>
              <w:t>Sultanov Marat Mirzaevich, Professor, Doctor of Chemical Sciences</w:t>
            </w:r>
          </w:p>
        </w:tc>
      </w:tr>
      <w:tr w:rsidR="00CC02A6" w:rsidRPr="00CC02A6" w14:paraId="50A825A5" w14:textId="77777777" w:rsidTr="00C97B5E">
        <w:trPr>
          <w:cantSplit/>
        </w:trPr>
        <w:tc>
          <w:tcPr>
            <w:tcW w:w="3085" w:type="dxa"/>
            <w:tcBorders>
              <w:top w:val="single" w:sz="4" w:space="0" w:color="000000"/>
              <w:left w:val="single" w:sz="4" w:space="0" w:color="000000"/>
              <w:bottom w:val="single" w:sz="4" w:space="0" w:color="000000"/>
            </w:tcBorders>
          </w:tcPr>
          <w:p w14:paraId="66F64673" w14:textId="77777777" w:rsidR="00CC02A6" w:rsidRPr="00CC02A6" w:rsidRDefault="00CC02A6" w:rsidP="00CC02A6">
            <w:pPr>
              <w:snapToGrid w:val="0"/>
              <w:spacing w:after="0" w:line="240" w:lineRule="auto"/>
              <w:rPr>
                <w:rFonts w:ascii="Times New Roman" w:hAnsi="Times New Roman"/>
              </w:rPr>
            </w:pPr>
            <w:r w:rsidRPr="00CC02A6">
              <w:rPr>
                <w:rFonts w:ascii="Times New Roman" w:hAnsi="Times New Roman"/>
                <w:lang w:val="en-US"/>
              </w:rPr>
              <w:t>T</w:t>
            </w:r>
            <w:proofErr w:type="spellStart"/>
            <w:r w:rsidRPr="00CC02A6">
              <w:rPr>
                <w:rFonts w:ascii="Times New Roman" w:hAnsi="Times New Roman"/>
              </w:rPr>
              <w:t>eaching</w:t>
            </w:r>
            <w:proofErr w:type="spellEnd"/>
            <w:r w:rsidRPr="00CC02A6">
              <w:rPr>
                <w:rFonts w:ascii="Times New Roman" w:hAnsi="Times New Roman"/>
              </w:rPr>
              <w:t xml:space="preserve"> </w:t>
            </w:r>
            <w:proofErr w:type="spellStart"/>
            <w:r w:rsidRPr="00CC02A6">
              <w:rPr>
                <w:rFonts w:ascii="Times New Roman" w:hAnsi="Times New Roman"/>
              </w:rPr>
              <w:t>language</w:t>
            </w:r>
            <w:proofErr w:type="spellEnd"/>
          </w:p>
        </w:tc>
        <w:tc>
          <w:tcPr>
            <w:tcW w:w="6047" w:type="dxa"/>
            <w:tcBorders>
              <w:top w:val="single" w:sz="4" w:space="0" w:color="000000"/>
              <w:left w:val="single" w:sz="4" w:space="0" w:color="000000"/>
              <w:bottom w:val="single" w:sz="4" w:space="0" w:color="000000"/>
              <w:right w:val="single" w:sz="4" w:space="0" w:color="000000"/>
            </w:tcBorders>
          </w:tcPr>
          <w:p w14:paraId="10F98D23" w14:textId="77777777"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lang w:val="en-US"/>
              </w:rPr>
              <w:t>Uzbek</w:t>
            </w:r>
          </w:p>
        </w:tc>
      </w:tr>
      <w:tr w:rsidR="00CC02A6" w:rsidRPr="00CC02A6" w14:paraId="3C882C8E" w14:textId="77777777" w:rsidTr="00C97B5E">
        <w:trPr>
          <w:cantSplit/>
        </w:trPr>
        <w:tc>
          <w:tcPr>
            <w:tcW w:w="3085" w:type="dxa"/>
            <w:tcBorders>
              <w:top w:val="single" w:sz="4" w:space="0" w:color="000000"/>
              <w:left w:val="single" w:sz="4" w:space="0" w:color="000000"/>
              <w:bottom w:val="single" w:sz="4" w:space="0" w:color="000000"/>
            </w:tcBorders>
          </w:tcPr>
          <w:p w14:paraId="5DB9120B" w14:textId="77777777" w:rsidR="00CC02A6" w:rsidRPr="00CC02A6" w:rsidRDefault="00CC02A6" w:rsidP="00CC02A6">
            <w:pPr>
              <w:snapToGrid w:val="0"/>
              <w:spacing w:after="0" w:line="240" w:lineRule="auto"/>
              <w:rPr>
                <w:rFonts w:ascii="Times New Roman" w:hAnsi="Times New Roman"/>
              </w:rPr>
            </w:pPr>
            <w:r w:rsidRPr="00CC02A6">
              <w:rPr>
                <w:rFonts w:ascii="Times New Roman" w:hAnsi="Times New Roman"/>
              </w:rPr>
              <w:t xml:space="preserve">Connection </w:t>
            </w:r>
            <w:proofErr w:type="spellStart"/>
            <w:r w:rsidRPr="00CC02A6">
              <w:rPr>
                <w:rFonts w:ascii="Times New Roman" w:hAnsi="Times New Roman"/>
              </w:rPr>
              <w:t>to</w:t>
            </w:r>
            <w:proofErr w:type="spellEnd"/>
            <w:r w:rsidRPr="00CC02A6">
              <w:rPr>
                <w:rFonts w:ascii="Times New Roman" w:hAnsi="Times New Roman"/>
              </w:rPr>
              <w:t xml:space="preserve"> </w:t>
            </w:r>
            <w:proofErr w:type="spellStart"/>
            <w:r w:rsidRPr="00CC02A6">
              <w:rPr>
                <w:rFonts w:ascii="Times New Roman" w:hAnsi="Times New Roman"/>
              </w:rPr>
              <w:t>the</w:t>
            </w:r>
            <w:proofErr w:type="spellEnd"/>
            <w:r w:rsidRPr="00CC02A6">
              <w:rPr>
                <w:rFonts w:ascii="Times New Roman" w:hAnsi="Times New Roman"/>
              </w:rPr>
              <w:t xml:space="preserve"> </w:t>
            </w:r>
            <w:proofErr w:type="spellStart"/>
            <w:r w:rsidRPr="00CC02A6">
              <w:rPr>
                <w:rFonts w:ascii="Times New Roman" w:hAnsi="Times New Roman"/>
              </w:rPr>
              <w:t>curriculum</w:t>
            </w:r>
            <w:proofErr w:type="spellEnd"/>
          </w:p>
        </w:tc>
        <w:tc>
          <w:tcPr>
            <w:tcW w:w="6047" w:type="dxa"/>
            <w:tcBorders>
              <w:top w:val="single" w:sz="4" w:space="0" w:color="000000"/>
              <w:left w:val="single" w:sz="4" w:space="0" w:color="000000"/>
              <w:bottom w:val="single" w:sz="4" w:space="0" w:color="000000"/>
              <w:right w:val="single" w:sz="4" w:space="0" w:color="000000"/>
            </w:tcBorders>
          </w:tcPr>
          <w:p w14:paraId="1FF60771" w14:textId="77777777"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lang w:val="en-US"/>
              </w:rPr>
              <w:t>Elective</w:t>
            </w:r>
          </w:p>
        </w:tc>
      </w:tr>
      <w:tr w:rsidR="00CC02A6" w:rsidRPr="000B4BDF" w14:paraId="17CC849B" w14:textId="77777777" w:rsidTr="00C97B5E">
        <w:trPr>
          <w:cantSplit/>
        </w:trPr>
        <w:tc>
          <w:tcPr>
            <w:tcW w:w="3085" w:type="dxa"/>
            <w:tcBorders>
              <w:top w:val="single" w:sz="4" w:space="0" w:color="000000"/>
              <w:left w:val="single" w:sz="4" w:space="0" w:color="000000"/>
              <w:bottom w:val="single" w:sz="4" w:space="0" w:color="000000"/>
            </w:tcBorders>
          </w:tcPr>
          <w:p w14:paraId="4F220765" w14:textId="77777777" w:rsidR="00CC02A6" w:rsidRPr="00CC02A6" w:rsidRDefault="00CC02A6" w:rsidP="00CC02A6">
            <w:pPr>
              <w:snapToGrid w:val="0"/>
              <w:spacing w:after="0" w:line="240" w:lineRule="auto"/>
              <w:rPr>
                <w:rFonts w:ascii="Times New Roman" w:hAnsi="Times New Roman"/>
              </w:rPr>
            </w:pPr>
            <w:r w:rsidRPr="00CC02A6">
              <w:rPr>
                <w:rFonts w:ascii="Times New Roman" w:hAnsi="Times New Roman"/>
                <w:lang w:val="en-US"/>
              </w:rPr>
              <w:t xml:space="preserve">Education </w:t>
            </w:r>
            <w:proofErr w:type="spellStart"/>
            <w:r w:rsidRPr="00CC02A6">
              <w:rPr>
                <w:rFonts w:ascii="Times New Roman" w:hAnsi="Times New Roman"/>
              </w:rPr>
              <w:t>forms</w:t>
            </w:r>
            <w:proofErr w:type="spellEnd"/>
            <w:r w:rsidRPr="00CC02A6">
              <w:rPr>
                <w:rFonts w:ascii="Times New Roman" w:hAnsi="Times New Roman"/>
              </w:rPr>
              <w:t xml:space="preserve"> </w:t>
            </w:r>
          </w:p>
        </w:tc>
        <w:tc>
          <w:tcPr>
            <w:tcW w:w="6047" w:type="dxa"/>
            <w:tcBorders>
              <w:top w:val="single" w:sz="4" w:space="0" w:color="000000"/>
              <w:left w:val="single" w:sz="4" w:space="0" w:color="000000"/>
              <w:bottom w:val="single" w:sz="4" w:space="0" w:color="000000"/>
              <w:right w:val="single" w:sz="4" w:space="0" w:color="000000"/>
            </w:tcBorders>
          </w:tcPr>
          <w:p w14:paraId="6782964A" w14:textId="77777777"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lang w:val="en-US"/>
              </w:rPr>
              <w:t xml:space="preserve">lectures, practical work and </w:t>
            </w:r>
            <w:proofErr w:type="spellStart"/>
            <w:r w:rsidRPr="00CC02A6">
              <w:rPr>
                <w:rFonts w:ascii="Times New Roman" w:hAnsi="Times New Roman"/>
                <w:lang w:val="en-US"/>
              </w:rPr>
              <w:t>SsIW</w:t>
            </w:r>
            <w:proofErr w:type="spellEnd"/>
          </w:p>
        </w:tc>
      </w:tr>
      <w:tr w:rsidR="00CC02A6" w:rsidRPr="000B4BDF" w14:paraId="6E885569" w14:textId="77777777" w:rsidTr="00C97B5E">
        <w:trPr>
          <w:cantSplit/>
        </w:trPr>
        <w:tc>
          <w:tcPr>
            <w:tcW w:w="3085" w:type="dxa"/>
            <w:tcBorders>
              <w:top w:val="single" w:sz="4" w:space="0" w:color="000000"/>
              <w:left w:val="single" w:sz="4" w:space="0" w:color="000000"/>
              <w:bottom w:val="single" w:sz="4" w:space="0" w:color="000000"/>
            </w:tcBorders>
          </w:tcPr>
          <w:p w14:paraId="1C07DB1E" w14:textId="77777777" w:rsidR="00CC02A6" w:rsidRPr="00CC02A6" w:rsidRDefault="00CC02A6" w:rsidP="00CC02A6">
            <w:pPr>
              <w:snapToGrid w:val="0"/>
              <w:spacing w:after="0" w:line="240" w:lineRule="auto"/>
              <w:rPr>
                <w:rFonts w:ascii="Times New Roman" w:hAnsi="Times New Roman"/>
                <w:lang w:val="en-US"/>
              </w:rPr>
            </w:pPr>
            <w:r w:rsidRPr="00CC02A6">
              <w:rPr>
                <w:rFonts w:ascii="Times New Roman" w:hAnsi="Times New Roman"/>
                <w:lang w:val="en-US"/>
              </w:rPr>
              <w:t xml:space="preserve">Academic workload (including contact hours, </w:t>
            </w:r>
            <w:proofErr w:type="spellStart"/>
            <w:r w:rsidRPr="00CC02A6">
              <w:rPr>
                <w:rFonts w:ascii="Times New Roman" w:hAnsi="Times New Roman"/>
                <w:lang w:val="en-US"/>
              </w:rPr>
              <w:t>SsIW</w:t>
            </w:r>
            <w:proofErr w:type="spellEnd"/>
            <w:r w:rsidRPr="00CC02A6">
              <w:rPr>
                <w:rFonts w:ascii="Times New Roman" w:hAnsi="Times New Roman"/>
                <w:lang w:val="en-US"/>
              </w:rPr>
              <w:t>)</w:t>
            </w:r>
          </w:p>
        </w:tc>
        <w:tc>
          <w:tcPr>
            <w:tcW w:w="6047" w:type="dxa"/>
            <w:tcBorders>
              <w:top w:val="single" w:sz="4" w:space="0" w:color="000000"/>
              <w:left w:val="single" w:sz="4" w:space="0" w:color="000000"/>
              <w:bottom w:val="single" w:sz="4" w:space="0" w:color="000000"/>
              <w:right w:val="single" w:sz="4" w:space="0" w:color="000000"/>
            </w:tcBorders>
          </w:tcPr>
          <w:p w14:paraId="746DD933" w14:textId="77777777"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i/>
                <w:lang w:val="en-US"/>
              </w:rPr>
              <w:t>Total load: 180 hours</w:t>
            </w:r>
          </w:p>
          <w:p w14:paraId="3532686C" w14:textId="16FE3A34"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i/>
                <w:lang w:val="en-US"/>
              </w:rPr>
              <w:t>Contact hours – Lecture 30 hours</w:t>
            </w:r>
          </w:p>
          <w:p w14:paraId="69DCCA7A" w14:textId="19F08ABE"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i/>
                <w:lang w:val="en-US"/>
              </w:rPr>
              <w:t>Practical work-30 hours</w:t>
            </w:r>
          </w:p>
          <w:p w14:paraId="5650A2F4" w14:textId="227C62D8" w:rsidR="00CC02A6" w:rsidRPr="00CC02A6" w:rsidRDefault="00CC02A6" w:rsidP="00CC02A6">
            <w:pPr>
              <w:snapToGrid w:val="0"/>
              <w:spacing w:after="0" w:line="240" w:lineRule="auto"/>
              <w:rPr>
                <w:rFonts w:ascii="Times New Roman" w:hAnsi="Times New Roman"/>
                <w:i/>
                <w:lang w:val="en-US"/>
              </w:rPr>
            </w:pPr>
            <w:r w:rsidRPr="00CC02A6">
              <w:rPr>
                <w:rFonts w:ascii="Times New Roman" w:hAnsi="Times New Roman"/>
                <w:i/>
                <w:lang w:val="en-US"/>
              </w:rPr>
              <w:t>SsIW-120 hours</w:t>
            </w:r>
          </w:p>
        </w:tc>
      </w:tr>
      <w:tr w:rsidR="00CC02A6" w:rsidRPr="00CC02A6" w14:paraId="131677E8" w14:textId="77777777" w:rsidTr="00C97B5E">
        <w:trPr>
          <w:cantSplit/>
        </w:trPr>
        <w:tc>
          <w:tcPr>
            <w:tcW w:w="3085" w:type="dxa"/>
            <w:tcBorders>
              <w:top w:val="single" w:sz="4" w:space="0" w:color="000000"/>
              <w:left w:val="single" w:sz="4" w:space="0" w:color="000000"/>
              <w:bottom w:val="single" w:sz="4" w:space="0" w:color="000000"/>
            </w:tcBorders>
          </w:tcPr>
          <w:p w14:paraId="7F419720" w14:textId="77777777" w:rsidR="00CC02A6" w:rsidRPr="00CC02A6" w:rsidRDefault="00CC02A6" w:rsidP="00CC02A6">
            <w:pPr>
              <w:snapToGrid w:val="0"/>
              <w:spacing w:after="0" w:line="240" w:lineRule="auto"/>
              <w:rPr>
                <w:rFonts w:ascii="Times New Roman" w:hAnsi="Times New Roman"/>
                <w:lang w:val="en-US"/>
              </w:rPr>
            </w:pPr>
            <w:r w:rsidRPr="00CC02A6">
              <w:rPr>
                <w:rFonts w:ascii="Times New Roman" w:hAnsi="Times New Roman"/>
                <w:lang w:val="en-US"/>
              </w:rPr>
              <w:t>ECTS</w:t>
            </w:r>
          </w:p>
        </w:tc>
        <w:tc>
          <w:tcPr>
            <w:tcW w:w="6047" w:type="dxa"/>
            <w:tcBorders>
              <w:top w:val="single" w:sz="4" w:space="0" w:color="000000"/>
              <w:left w:val="single" w:sz="4" w:space="0" w:color="000000"/>
              <w:bottom w:val="single" w:sz="4" w:space="0" w:color="000000"/>
              <w:right w:val="single" w:sz="4" w:space="0" w:color="000000"/>
            </w:tcBorders>
          </w:tcPr>
          <w:p w14:paraId="124F9BBE" w14:textId="77777777" w:rsidR="00CC02A6" w:rsidRPr="00CC02A6" w:rsidRDefault="00CC02A6" w:rsidP="00CC02A6">
            <w:pPr>
              <w:snapToGrid w:val="0"/>
              <w:spacing w:after="0" w:line="240" w:lineRule="auto"/>
              <w:rPr>
                <w:rFonts w:ascii="Times New Roman" w:hAnsi="Times New Roman"/>
                <w:i/>
                <w:lang w:val="en-GB"/>
              </w:rPr>
            </w:pPr>
            <w:r w:rsidRPr="00CC02A6">
              <w:rPr>
                <w:rFonts w:ascii="Times New Roman" w:hAnsi="Times New Roman"/>
                <w:i/>
                <w:lang w:val="en-GB"/>
              </w:rPr>
              <w:t>6</w:t>
            </w:r>
          </w:p>
        </w:tc>
      </w:tr>
      <w:tr w:rsidR="00CC02A6" w:rsidRPr="00CC02A6" w14:paraId="724A9B5D" w14:textId="77777777" w:rsidTr="00C97B5E">
        <w:trPr>
          <w:cantSplit/>
        </w:trPr>
        <w:tc>
          <w:tcPr>
            <w:tcW w:w="3085" w:type="dxa"/>
            <w:tcBorders>
              <w:top w:val="single" w:sz="4" w:space="0" w:color="000000"/>
              <w:left w:val="single" w:sz="4" w:space="0" w:color="000000"/>
              <w:bottom w:val="single" w:sz="4" w:space="0" w:color="000000"/>
            </w:tcBorders>
          </w:tcPr>
          <w:p w14:paraId="6002B561" w14:textId="77777777" w:rsidR="00CC02A6" w:rsidRPr="00CC02A6" w:rsidRDefault="00CC02A6" w:rsidP="00CC02A6">
            <w:pPr>
              <w:snapToGrid w:val="0"/>
              <w:spacing w:after="0" w:line="240" w:lineRule="auto"/>
              <w:rPr>
                <w:rFonts w:ascii="Times New Roman" w:hAnsi="Times New Roman"/>
              </w:rPr>
            </w:pPr>
            <w:proofErr w:type="spellStart"/>
            <w:r w:rsidRPr="00CC02A6">
              <w:rPr>
                <w:rFonts w:ascii="Times New Roman" w:hAnsi="Times New Roman"/>
              </w:rPr>
              <w:t>Prerequisites</w:t>
            </w:r>
            <w:proofErr w:type="spellEnd"/>
            <w:r w:rsidRPr="00CC02A6">
              <w:rPr>
                <w:rFonts w:ascii="Times New Roman" w:hAnsi="Times New Roman"/>
              </w:rPr>
              <w:t xml:space="preserve"> </w:t>
            </w:r>
          </w:p>
        </w:tc>
        <w:tc>
          <w:tcPr>
            <w:tcW w:w="6047" w:type="dxa"/>
            <w:tcBorders>
              <w:top w:val="single" w:sz="4" w:space="0" w:color="000000"/>
              <w:left w:val="single" w:sz="4" w:space="0" w:color="000000"/>
              <w:bottom w:val="single" w:sz="4" w:space="0" w:color="000000"/>
              <w:right w:val="single" w:sz="4" w:space="0" w:color="000000"/>
            </w:tcBorders>
          </w:tcPr>
          <w:p w14:paraId="62F5299F" w14:textId="77777777" w:rsidR="00CC02A6" w:rsidRPr="00CC02A6" w:rsidRDefault="00CC02A6" w:rsidP="00CC02A6">
            <w:pPr>
              <w:snapToGrid w:val="0"/>
              <w:spacing w:after="0" w:line="240" w:lineRule="auto"/>
              <w:rPr>
                <w:rFonts w:ascii="Times New Roman" w:hAnsi="Times New Roman"/>
                <w:i/>
                <w:color w:val="202124"/>
                <w:lang w:val="en-US" w:eastAsia="ru-RU"/>
              </w:rPr>
            </w:pPr>
          </w:p>
        </w:tc>
      </w:tr>
      <w:tr w:rsidR="00CC02A6" w:rsidRPr="000B4BDF" w14:paraId="75B6ADC6" w14:textId="77777777" w:rsidTr="00C97B5E">
        <w:trPr>
          <w:cantSplit/>
        </w:trPr>
        <w:tc>
          <w:tcPr>
            <w:tcW w:w="3085" w:type="dxa"/>
            <w:tcBorders>
              <w:top w:val="single" w:sz="4" w:space="0" w:color="000000"/>
              <w:left w:val="single" w:sz="4" w:space="0" w:color="000000"/>
              <w:bottom w:val="single" w:sz="4" w:space="0" w:color="000000"/>
            </w:tcBorders>
          </w:tcPr>
          <w:p w14:paraId="3337407D" w14:textId="77777777" w:rsidR="00CC02A6" w:rsidRPr="00CC02A6" w:rsidRDefault="00CC02A6" w:rsidP="00CC02A6">
            <w:pPr>
              <w:snapToGrid w:val="0"/>
              <w:spacing w:after="0" w:line="240" w:lineRule="auto"/>
              <w:rPr>
                <w:rFonts w:ascii="Times New Roman" w:hAnsi="Times New Roman"/>
              </w:rPr>
            </w:pPr>
            <w:r w:rsidRPr="00CC02A6">
              <w:rPr>
                <w:rFonts w:ascii="Times New Roman" w:hAnsi="Times New Roman"/>
                <w:b/>
                <w:lang w:val="en-US"/>
              </w:rPr>
              <w:t>Discipline aims:</w:t>
            </w:r>
            <w:r w:rsidRPr="00CC02A6">
              <w:rPr>
                <w:rFonts w:ascii="Times New Roman" w:hAnsi="Times New Roman"/>
                <w:b/>
              </w:rPr>
              <w:t xml:space="preserve"> </w:t>
            </w:r>
          </w:p>
        </w:tc>
        <w:tc>
          <w:tcPr>
            <w:tcW w:w="6047" w:type="dxa"/>
            <w:tcBorders>
              <w:top w:val="single" w:sz="4" w:space="0" w:color="000000"/>
              <w:left w:val="single" w:sz="4" w:space="0" w:color="000000"/>
              <w:bottom w:val="single" w:sz="4" w:space="0" w:color="000000"/>
              <w:right w:val="single" w:sz="4" w:space="0" w:color="000000"/>
            </w:tcBorders>
          </w:tcPr>
          <w:p w14:paraId="69B1BF11"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b/>
                <w:lang w:val="en-US" w:eastAsia="ru-RU"/>
              </w:rPr>
              <w:t>The aim of teaching</w:t>
            </w:r>
            <w:r w:rsidRPr="00CC02A6">
              <w:rPr>
                <w:rFonts w:ascii="Times New Roman" w:eastAsia="Times New Roman" w:hAnsi="Times New Roman"/>
                <w:lang w:val="en-US" w:eastAsia="ru-RU"/>
              </w:rPr>
              <w:t xml:space="preserve"> this subject is to deepen the knowledge of master's degree students about coordination compounds, develop their skills in applying this knowledge to clarify issues in other branches of chemistry, and provide information on the industrial-scale application of coordination compounds in metal extraction.</w:t>
            </w:r>
          </w:p>
          <w:p w14:paraId="62FBF033" w14:textId="77777777" w:rsidR="00CC02A6" w:rsidRPr="00CC02A6" w:rsidRDefault="00CC02A6" w:rsidP="00CC02A6">
            <w:pPr>
              <w:spacing w:after="0" w:line="240" w:lineRule="auto"/>
              <w:ind w:firstLine="241"/>
              <w:jc w:val="both"/>
              <w:rPr>
                <w:rFonts w:ascii="Times New Roman" w:hAnsi="Times New Roman"/>
                <w:b/>
                <w:bCs/>
                <w:i/>
                <w:iCs/>
                <w:color w:val="000000"/>
                <w:lang w:val="uz-Latn-UZ"/>
              </w:rPr>
            </w:pPr>
            <w:r w:rsidRPr="00CC02A6">
              <w:rPr>
                <w:rFonts w:ascii="Times New Roman" w:hAnsi="Times New Roman"/>
                <w:b/>
                <w:bCs/>
                <w:i/>
                <w:iCs/>
                <w:color w:val="000000"/>
                <w:lang w:val="uz-Latn-UZ"/>
              </w:rPr>
              <w:t>Learning outcomes</w:t>
            </w:r>
          </w:p>
          <w:p w14:paraId="763ACC7C" w14:textId="308CC4A0" w:rsidR="00CC02A6" w:rsidRPr="00CC02A6" w:rsidRDefault="00CC02A6" w:rsidP="00CC02A6">
            <w:pPr>
              <w:spacing w:after="0" w:line="240" w:lineRule="auto"/>
              <w:jc w:val="both"/>
              <w:rPr>
                <w:rFonts w:ascii="Times New Roman" w:eastAsia="Times New Roman" w:hAnsi="Times New Roman"/>
                <w:i/>
                <w:lang w:val="en-US" w:eastAsia="ru-RU"/>
              </w:rPr>
            </w:pPr>
            <w:r w:rsidRPr="00CC02A6">
              <w:rPr>
                <w:rFonts w:ascii="Times New Roman" w:hAnsi="Times New Roman"/>
                <w:bCs/>
                <w:i/>
                <w:iCs/>
                <w:color w:val="000000"/>
                <w:lang w:val="uz-Latn-UZ"/>
              </w:rPr>
              <w:t>-</w:t>
            </w:r>
            <w:r w:rsidRPr="00CC02A6">
              <w:rPr>
                <w:rFonts w:ascii="Times New Roman" w:eastAsia="Times New Roman" w:hAnsi="Times New Roman"/>
                <w:i/>
                <w:lang w:val="en-US" w:eastAsia="ru-RU"/>
              </w:rPr>
              <w:t xml:space="preserve">Develop an understanding of </w:t>
            </w:r>
            <w:r w:rsidRPr="00CC02A6">
              <w:rPr>
                <w:rFonts w:ascii="Times New Roman" w:eastAsia="Times New Roman" w:hAnsi="Times New Roman"/>
                <w:bCs/>
                <w:i/>
                <w:lang w:val="en-US" w:eastAsia="ru-RU"/>
              </w:rPr>
              <w:t>the methodology of teaching coordination chemistry</w:t>
            </w:r>
            <w:r w:rsidRPr="00CC02A6">
              <w:rPr>
                <w:rFonts w:ascii="Times New Roman" w:eastAsia="Times New Roman" w:hAnsi="Times New Roman"/>
                <w:i/>
                <w:lang w:val="en-US" w:eastAsia="ru-RU"/>
              </w:rPr>
              <w:t>, including its theoretical and practical aspects.</w:t>
            </w:r>
          </w:p>
          <w:p w14:paraId="48C3A9D5" w14:textId="2360062B" w:rsidR="00CC02A6" w:rsidRPr="00CC02A6" w:rsidRDefault="00CC02A6" w:rsidP="00CC02A6">
            <w:pPr>
              <w:spacing w:after="0" w:line="240" w:lineRule="auto"/>
              <w:jc w:val="both"/>
              <w:rPr>
                <w:rFonts w:ascii="Times New Roman" w:eastAsia="Times New Roman" w:hAnsi="Times New Roman"/>
                <w:i/>
                <w:lang w:val="en-US" w:eastAsia="ru-RU"/>
              </w:rPr>
            </w:pPr>
            <w:r w:rsidRPr="00CC02A6">
              <w:rPr>
                <w:rFonts w:ascii="Times New Roman" w:eastAsia="Times New Roman" w:hAnsi="Times New Roman"/>
                <w:i/>
                <w:lang w:val="en-US" w:eastAsia="ru-RU"/>
              </w:rPr>
              <w:t xml:space="preserve">-Gain knowledge of </w:t>
            </w:r>
            <w:r w:rsidRPr="00CC02A6">
              <w:rPr>
                <w:rFonts w:ascii="Times New Roman" w:eastAsia="Times New Roman" w:hAnsi="Times New Roman"/>
                <w:bCs/>
                <w:i/>
                <w:lang w:val="en-US" w:eastAsia="ru-RU"/>
              </w:rPr>
              <w:t>the curriculum content of coordination chemistry</w:t>
            </w:r>
            <w:r w:rsidRPr="00CC02A6">
              <w:rPr>
                <w:rFonts w:ascii="Times New Roman" w:eastAsia="Times New Roman" w:hAnsi="Times New Roman"/>
                <w:i/>
                <w:lang w:val="en-US" w:eastAsia="ru-RU"/>
              </w:rPr>
              <w:t>, educational technologies, their implementation in the learning process, modern trends in education, the credit-modular system, the digitalization of education, and contemporary evaluation mechanisms for higher education faculty.</w:t>
            </w:r>
          </w:p>
          <w:p w14:paraId="155722BA" w14:textId="6FCB3B6E" w:rsidR="00CC02A6" w:rsidRPr="00CC02A6" w:rsidRDefault="00CC02A6" w:rsidP="00CC02A6">
            <w:pPr>
              <w:spacing w:after="0" w:line="240" w:lineRule="auto"/>
              <w:jc w:val="both"/>
              <w:rPr>
                <w:rFonts w:ascii="Times New Roman" w:eastAsia="Times New Roman" w:hAnsi="Times New Roman"/>
                <w:i/>
                <w:lang w:val="en-US" w:eastAsia="ru-RU"/>
              </w:rPr>
            </w:pPr>
            <w:r w:rsidRPr="00CC02A6">
              <w:rPr>
                <w:rFonts w:ascii="Times New Roman" w:eastAsia="Times New Roman" w:hAnsi="Times New Roman"/>
                <w:i/>
                <w:lang w:val="en-US" w:eastAsia="ru-RU"/>
              </w:rPr>
              <w:t xml:space="preserve">-Understand the </w:t>
            </w:r>
            <w:r w:rsidRPr="00CC02A6">
              <w:rPr>
                <w:rFonts w:ascii="Times New Roman" w:eastAsia="Times New Roman" w:hAnsi="Times New Roman"/>
                <w:bCs/>
                <w:i/>
                <w:lang w:val="en-US" w:eastAsia="ru-RU"/>
              </w:rPr>
              <w:t>principles and characteristics of teaching coordination chemistry</w:t>
            </w:r>
            <w:r w:rsidRPr="00CC02A6">
              <w:rPr>
                <w:rFonts w:ascii="Times New Roman" w:eastAsia="Times New Roman" w:hAnsi="Times New Roman"/>
                <w:i/>
                <w:lang w:val="en-US" w:eastAsia="ru-RU"/>
              </w:rPr>
              <w:t xml:space="preserve"> in higher, secondary specialized, and general education institutions, including effective teaching strategies, methods for enhancing lesson efficiency, and approaches to organizing independent learning and self-study for students.</w:t>
            </w:r>
          </w:p>
          <w:p w14:paraId="4ADC04F3" w14:textId="62B3D68E" w:rsidR="00CC02A6" w:rsidRPr="00CC02A6" w:rsidRDefault="00CC02A6" w:rsidP="00CC02A6">
            <w:pPr>
              <w:tabs>
                <w:tab w:val="left" w:pos="493"/>
              </w:tabs>
              <w:autoSpaceDE w:val="0"/>
              <w:autoSpaceDN w:val="0"/>
              <w:spacing w:after="0" w:line="240" w:lineRule="auto"/>
              <w:jc w:val="both"/>
              <w:rPr>
                <w:rFonts w:ascii="Times New Roman" w:hAnsi="Times New Roman"/>
                <w:i/>
                <w:iCs/>
                <w:lang w:val="en-US"/>
              </w:rPr>
            </w:pPr>
            <w:r w:rsidRPr="00CC02A6">
              <w:rPr>
                <w:rFonts w:ascii="Times New Roman" w:eastAsia="Times New Roman" w:hAnsi="Times New Roman"/>
                <w:i/>
                <w:lang w:val="en-US" w:eastAsia="ru-RU"/>
              </w:rPr>
              <w:t xml:space="preserve">-Acquire skills in </w:t>
            </w:r>
            <w:r w:rsidRPr="00CC02A6">
              <w:rPr>
                <w:rFonts w:ascii="Times New Roman" w:eastAsia="Times New Roman" w:hAnsi="Times New Roman"/>
                <w:bCs/>
                <w:i/>
                <w:lang w:val="en-US" w:eastAsia="ru-RU"/>
              </w:rPr>
              <w:t>developing self-education programs</w:t>
            </w:r>
            <w:r w:rsidRPr="00CC02A6">
              <w:rPr>
                <w:rFonts w:ascii="Times New Roman" w:eastAsia="Times New Roman" w:hAnsi="Times New Roman"/>
                <w:i/>
                <w:lang w:val="en-US" w:eastAsia="ru-RU"/>
              </w:rPr>
              <w:t>, applying modern pedagogical requirements for educators, understanding quality assurance in higher education, assessing factors influencing educational quality, and implementing evaluation and monitoring methods within the education system.</w:t>
            </w:r>
          </w:p>
        </w:tc>
      </w:tr>
      <w:tr w:rsidR="00CC02A6" w:rsidRPr="000B4BDF" w14:paraId="59B1D267" w14:textId="77777777" w:rsidTr="00C97B5E">
        <w:trPr>
          <w:cantSplit/>
        </w:trPr>
        <w:tc>
          <w:tcPr>
            <w:tcW w:w="3085" w:type="dxa"/>
            <w:tcBorders>
              <w:top w:val="single" w:sz="4" w:space="0" w:color="000000"/>
              <w:left w:val="single" w:sz="4" w:space="0" w:color="000000"/>
              <w:bottom w:val="single" w:sz="4" w:space="0" w:color="000000"/>
            </w:tcBorders>
          </w:tcPr>
          <w:p w14:paraId="7C357A6A" w14:textId="77777777" w:rsidR="00CC02A6" w:rsidRPr="00CC02A6" w:rsidRDefault="00CC02A6" w:rsidP="00CC02A6">
            <w:pPr>
              <w:snapToGrid w:val="0"/>
              <w:spacing w:after="0" w:line="240" w:lineRule="auto"/>
              <w:rPr>
                <w:rFonts w:ascii="Times New Roman" w:hAnsi="Times New Roman"/>
                <w:lang w:val="en-US"/>
              </w:rPr>
            </w:pPr>
            <w:r w:rsidRPr="00CC02A6">
              <w:rPr>
                <w:rFonts w:ascii="Times New Roman" w:hAnsi="Times New Roman"/>
                <w:lang w:val="en-US"/>
              </w:rPr>
              <w:t>Class contents</w:t>
            </w:r>
          </w:p>
        </w:tc>
        <w:tc>
          <w:tcPr>
            <w:tcW w:w="6047" w:type="dxa"/>
            <w:tcBorders>
              <w:top w:val="single" w:sz="4" w:space="0" w:color="000000"/>
              <w:left w:val="single" w:sz="4" w:space="0" w:color="000000"/>
              <w:bottom w:val="single" w:sz="4" w:space="0" w:color="000000"/>
              <w:right w:val="single" w:sz="4" w:space="0" w:color="000000"/>
            </w:tcBorders>
          </w:tcPr>
          <w:p w14:paraId="2AA62D85" w14:textId="77777777" w:rsidR="00CC02A6" w:rsidRPr="00CC02A6" w:rsidRDefault="00CC02A6" w:rsidP="00CC02A6">
            <w:pPr>
              <w:snapToGrid w:val="0"/>
              <w:spacing w:after="0" w:line="240" w:lineRule="auto"/>
              <w:jc w:val="both"/>
              <w:rPr>
                <w:rFonts w:ascii="Times New Roman" w:hAnsi="Times New Roman"/>
                <w:i/>
                <w:iCs/>
                <w:lang w:val="en-US"/>
              </w:rPr>
            </w:pPr>
            <w:r w:rsidRPr="00CC02A6">
              <w:rPr>
                <w:rFonts w:ascii="Times New Roman" w:hAnsi="Times New Roman"/>
                <w:i/>
                <w:iCs/>
                <w:lang w:val="en-US"/>
              </w:rPr>
              <w:t>Contents:</w:t>
            </w:r>
          </w:p>
          <w:p w14:paraId="442D0848" w14:textId="77777777" w:rsidR="00CC02A6" w:rsidRPr="00CC02A6" w:rsidRDefault="00CC02A6" w:rsidP="00CC02A6">
            <w:pPr>
              <w:spacing w:after="0"/>
              <w:jc w:val="both"/>
              <w:rPr>
                <w:rFonts w:ascii="Times New Roman" w:eastAsia="Times New Roman" w:hAnsi="Times New Roman"/>
                <w:lang w:val="en-US" w:eastAsia="ru-RU"/>
              </w:rPr>
            </w:pPr>
            <w:r w:rsidRPr="00CC02A6">
              <w:rPr>
                <w:rFonts w:ascii="Times New Roman" w:eastAsia="Times New Roman" w:hAnsi="Times New Roman"/>
                <w:lang w:val="en-US" w:eastAsia="ru-RU"/>
              </w:rPr>
              <w:t>1.Chemistry of Coordination Compounds and Its Objectives</w:t>
            </w:r>
          </w:p>
          <w:p w14:paraId="0EA37825"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lang w:val="en-US" w:eastAsia="ru-RU"/>
              </w:rPr>
              <w:t>2.Coordination Compounds and Their Methods of Synthesis</w:t>
            </w:r>
          </w:p>
          <w:p w14:paraId="3044C995"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lang w:val="en-US" w:eastAsia="ru-RU"/>
              </w:rPr>
              <w:t>3.Nomenclature of Coordination Compounds</w:t>
            </w:r>
          </w:p>
          <w:p w14:paraId="59F61E10"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lang w:val="en-US" w:eastAsia="ru-RU"/>
              </w:rPr>
              <w:t>4. Isomerism in Coordination Compounds</w:t>
            </w:r>
          </w:p>
          <w:p w14:paraId="51EC29D9"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lang w:val="en-US" w:eastAsia="ru-RU"/>
              </w:rPr>
              <w:t>5.Isomerism in Coordination Compounds (Continuation)</w:t>
            </w:r>
          </w:p>
          <w:p w14:paraId="6C0E4218"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bCs/>
                <w:lang w:val="en-US" w:eastAsia="ru-RU"/>
              </w:rPr>
              <w:t>6. Classification of Coordination Compounds</w:t>
            </w:r>
          </w:p>
          <w:p w14:paraId="7A0A91DE" w14:textId="77777777" w:rsidR="00CC02A6" w:rsidRPr="00CC02A6" w:rsidRDefault="00CC02A6" w:rsidP="00CC02A6">
            <w:pPr>
              <w:spacing w:after="0" w:line="240" w:lineRule="auto"/>
              <w:jc w:val="both"/>
              <w:outlineLvl w:val="2"/>
              <w:rPr>
                <w:rFonts w:ascii="Times New Roman" w:eastAsia="Times New Roman" w:hAnsi="Times New Roman"/>
                <w:bCs/>
                <w:lang w:val="en-US" w:eastAsia="ru-RU"/>
              </w:rPr>
            </w:pPr>
            <w:r w:rsidRPr="00CC02A6">
              <w:rPr>
                <w:rFonts w:ascii="Times New Roman" w:eastAsia="Times New Roman" w:hAnsi="Times New Roman"/>
                <w:bCs/>
                <w:lang w:val="en-US" w:eastAsia="ru-RU"/>
              </w:rPr>
              <w:t xml:space="preserve">7.Aquacomplexes, </w:t>
            </w:r>
            <w:proofErr w:type="spellStart"/>
            <w:r w:rsidRPr="00CC02A6">
              <w:rPr>
                <w:rFonts w:ascii="Times New Roman" w:eastAsia="Times New Roman" w:hAnsi="Times New Roman"/>
                <w:bCs/>
                <w:lang w:val="en-US" w:eastAsia="ru-RU"/>
              </w:rPr>
              <w:t>Hydroxocomplexes</w:t>
            </w:r>
            <w:proofErr w:type="spellEnd"/>
            <w:r w:rsidRPr="00CC02A6">
              <w:rPr>
                <w:rFonts w:ascii="Times New Roman" w:eastAsia="Times New Roman" w:hAnsi="Times New Roman"/>
                <w:bCs/>
                <w:lang w:val="en-US" w:eastAsia="ru-RU"/>
              </w:rPr>
              <w:t>, and Acid Complexes</w:t>
            </w:r>
          </w:p>
          <w:p w14:paraId="028AFB4C" w14:textId="77777777" w:rsidR="00CC02A6" w:rsidRPr="00CC02A6" w:rsidRDefault="00CC02A6" w:rsidP="00CC02A6">
            <w:pPr>
              <w:spacing w:after="0" w:line="240" w:lineRule="auto"/>
              <w:jc w:val="both"/>
              <w:outlineLvl w:val="2"/>
              <w:rPr>
                <w:rFonts w:ascii="Times New Roman" w:eastAsia="Times New Roman" w:hAnsi="Times New Roman"/>
                <w:bCs/>
                <w:lang w:val="en-US" w:eastAsia="ru-RU"/>
              </w:rPr>
            </w:pPr>
            <w:r w:rsidRPr="00CC02A6">
              <w:rPr>
                <w:rFonts w:ascii="Times New Roman" w:eastAsia="Times New Roman" w:hAnsi="Times New Roman"/>
                <w:lang w:val="en-US" w:eastAsia="ru-RU"/>
              </w:rPr>
              <w:t xml:space="preserve"> </w:t>
            </w:r>
            <w:r w:rsidRPr="00CC02A6">
              <w:rPr>
                <w:rFonts w:ascii="Times New Roman" w:eastAsia="Times New Roman" w:hAnsi="Times New Roman"/>
                <w:bCs/>
                <w:lang w:val="en-US" w:eastAsia="ru-RU"/>
              </w:rPr>
              <w:t>8. Polyacids and Their Salts</w:t>
            </w:r>
          </w:p>
          <w:p w14:paraId="28D739A6" w14:textId="77777777" w:rsidR="00CC02A6" w:rsidRPr="00CC02A6" w:rsidRDefault="00CC02A6" w:rsidP="00CC02A6">
            <w:pPr>
              <w:spacing w:after="0" w:line="240" w:lineRule="auto"/>
              <w:jc w:val="both"/>
              <w:outlineLvl w:val="2"/>
              <w:rPr>
                <w:rFonts w:ascii="Times New Roman" w:eastAsia="Times New Roman" w:hAnsi="Times New Roman"/>
                <w:bCs/>
                <w:lang w:val="en-US" w:eastAsia="ru-RU"/>
              </w:rPr>
            </w:pPr>
            <w:r w:rsidRPr="00CC02A6">
              <w:rPr>
                <w:rFonts w:ascii="Times New Roman" w:eastAsia="Times New Roman" w:hAnsi="Times New Roman"/>
                <w:bCs/>
                <w:lang w:val="en-US" w:eastAsia="ru-RU"/>
              </w:rPr>
              <w:t>9.Fundamental Principles of Coordination Chemistry</w:t>
            </w:r>
          </w:p>
          <w:p w14:paraId="63CB6122" w14:textId="77777777" w:rsidR="00CC02A6" w:rsidRPr="00CC02A6" w:rsidRDefault="00CC02A6" w:rsidP="00CC02A6">
            <w:pPr>
              <w:spacing w:after="0" w:line="240" w:lineRule="auto"/>
              <w:jc w:val="both"/>
              <w:rPr>
                <w:rFonts w:ascii="Times New Roman" w:eastAsia="Times New Roman" w:hAnsi="Times New Roman"/>
                <w:bCs/>
                <w:lang w:val="en-US" w:eastAsia="ru-RU"/>
              </w:rPr>
            </w:pPr>
            <w:r w:rsidRPr="00CC02A6">
              <w:rPr>
                <w:rFonts w:ascii="Times New Roman" w:eastAsia="Times New Roman" w:hAnsi="Times New Roman"/>
                <w:bCs/>
                <w:lang w:val="en-US" w:eastAsia="ru-RU"/>
              </w:rPr>
              <w:t>10. Key Characteristics of Chemical Bonding in Coordination Compounds</w:t>
            </w:r>
          </w:p>
          <w:p w14:paraId="0C5A3F4E" w14:textId="77777777" w:rsidR="00CC02A6" w:rsidRPr="00CC02A6" w:rsidRDefault="00CC02A6" w:rsidP="00CC02A6">
            <w:pPr>
              <w:spacing w:after="0" w:line="240" w:lineRule="auto"/>
              <w:jc w:val="both"/>
              <w:rPr>
                <w:rFonts w:ascii="Times New Roman" w:eastAsia="Times New Roman" w:hAnsi="Times New Roman"/>
                <w:bCs/>
                <w:lang w:val="en-US" w:eastAsia="ru-RU"/>
              </w:rPr>
            </w:pPr>
            <w:r w:rsidRPr="00CC02A6">
              <w:rPr>
                <w:rFonts w:ascii="Times New Roman" w:eastAsia="Times New Roman" w:hAnsi="Times New Roman"/>
                <w:bCs/>
                <w:lang w:val="en-US" w:eastAsia="ru-RU"/>
              </w:rPr>
              <w:t>11. Crystal Field Theory</w:t>
            </w:r>
          </w:p>
          <w:p w14:paraId="7D3B40AA" w14:textId="77777777" w:rsidR="00CC02A6" w:rsidRPr="00CC02A6" w:rsidRDefault="00CC02A6" w:rsidP="00CC02A6">
            <w:pPr>
              <w:spacing w:after="0" w:line="240" w:lineRule="auto"/>
              <w:jc w:val="both"/>
              <w:outlineLvl w:val="2"/>
              <w:rPr>
                <w:rFonts w:ascii="Times New Roman" w:eastAsia="Times New Roman" w:hAnsi="Times New Roman"/>
                <w:bCs/>
                <w:lang w:val="en-US" w:eastAsia="ru-RU"/>
              </w:rPr>
            </w:pPr>
            <w:r w:rsidRPr="00CC02A6">
              <w:rPr>
                <w:rFonts w:ascii="Times New Roman" w:eastAsia="Times New Roman" w:hAnsi="Times New Roman"/>
                <w:bCs/>
                <w:lang w:val="en-US" w:eastAsia="ru-RU"/>
              </w:rPr>
              <w:t>12.Nature of Chemical Bonding in Coordination Compounds</w:t>
            </w:r>
          </w:p>
          <w:p w14:paraId="652CB5D6" w14:textId="77777777" w:rsidR="00CC02A6" w:rsidRPr="00CC02A6" w:rsidRDefault="00CC02A6" w:rsidP="00CC02A6">
            <w:pPr>
              <w:spacing w:after="0" w:line="240" w:lineRule="auto"/>
              <w:jc w:val="both"/>
              <w:outlineLvl w:val="2"/>
              <w:rPr>
                <w:rFonts w:ascii="Times New Roman" w:eastAsia="Times New Roman" w:hAnsi="Times New Roman"/>
                <w:bCs/>
                <w:lang w:val="en-US" w:eastAsia="ru-RU"/>
              </w:rPr>
            </w:pPr>
            <w:r w:rsidRPr="00CC02A6">
              <w:rPr>
                <w:rFonts w:ascii="Times New Roman" w:eastAsia="Times New Roman" w:hAnsi="Times New Roman"/>
                <w:bCs/>
                <w:lang w:val="en-US" w:eastAsia="ru-RU"/>
              </w:rPr>
              <w:t>13. Kinetics of Coordination Compound Reactions</w:t>
            </w:r>
          </w:p>
          <w:p w14:paraId="7F48CB26" w14:textId="77777777" w:rsidR="00CC02A6" w:rsidRPr="00CC02A6" w:rsidRDefault="00CC02A6" w:rsidP="00CC02A6">
            <w:pPr>
              <w:spacing w:after="0" w:line="240" w:lineRule="auto"/>
              <w:jc w:val="both"/>
              <w:rPr>
                <w:rFonts w:ascii="Times New Roman" w:eastAsia="Times New Roman" w:hAnsi="Times New Roman"/>
                <w:bCs/>
                <w:lang w:val="en-US" w:eastAsia="ru-RU"/>
              </w:rPr>
            </w:pPr>
            <w:r w:rsidRPr="00CC02A6">
              <w:rPr>
                <w:rFonts w:ascii="Times New Roman" w:eastAsia="Times New Roman" w:hAnsi="Times New Roman"/>
                <w:bCs/>
                <w:lang w:val="en-US" w:eastAsia="ru-RU"/>
              </w:rPr>
              <w:t>14.Acid-Base Theories of Coordination Compounds</w:t>
            </w:r>
          </w:p>
          <w:p w14:paraId="26A66D0A" w14:textId="77777777" w:rsidR="00CC02A6" w:rsidRPr="00CC02A6" w:rsidRDefault="00CC02A6" w:rsidP="00CC02A6">
            <w:pPr>
              <w:spacing w:after="0" w:line="240" w:lineRule="auto"/>
              <w:jc w:val="both"/>
              <w:rPr>
                <w:rFonts w:ascii="Times New Roman" w:hAnsi="Times New Roman"/>
                <w:i/>
                <w:iCs/>
                <w:lang w:val="en-US"/>
              </w:rPr>
            </w:pPr>
            <w:r w:rsidRPr="00CC02A6">
              <w:rPr>
                <w:rFonts w:ascii="Times New Roman" w:eastAsia="Times New Roman" w:hAnsi="Times New Roman"/>
                <w:lang w:val="en-US" w:eastAsia="ru-RU"/>
              </w:rPr>
              <w:t xml:space="preserve">15. Redox Reactions of Coordination Compounds in Solutions     </w:t>
            </w:r>
          </w:p>
        </w:tc>
      </w:tr>
      <w:tr w:rsidR="00CC02A6" w:rsidRPr="00CC02A6" w14:paraId="1E3A692F" w14:textId="77777777" w:rsidTr="00C97B5E">
        <w:trPr>
          <w:cantSplit/>
        </w:trPr>
        <w:tc>
          <w:tcPr>
            <w:tcW w:w="3085" w:type="dxa"/>
            <w:tcBorders>
              <w:top w:val="single" w:sz="4" w:space="0" w:color="000000"/>
              <w:left w:val="single" w:sz="4" w:space="0" w:color="000000"/>
              <w:bottom w:val="single" w:sz="4" w:space="0" w:color="000000"/>
            </w:tcBorders>
          </w:tcPr>
          <w:p w14:paraId="15E194FC" w14:textId="77777777" w:rsidR="00CC02A6" w:rsidRPr="00CC02A6" w:rsidRDefault="00CC02A6" w:rsidP="00CC02A6">
            <w:pPr>
              <w:snapToGrid w:val="0"/>
              <w:spacing w:after="0" w:line="240" w:lineRule="auto"/>
              <w:rPr>
                <w:rFonts w:ascii="Times New Roman" w:hAnsi="Times New Roman"/>
              </w:rPr>
            </w:pPr>
            <w:r w:rsidRPr="00CC02A6">
              <w:rPr>
                <w:rFonts w:ascii="Times New Roman" w:hAnsi="Times New Roman"/>
                <w:lang w:val="en-US"/>
              </w:rPr>
              <w:lastRenderedPageBreak/>
              <w:t>Examination type</w:t>
            </w:r>
          </w:p>
        </w:tc>
        <w:tc>
          <w:tcPr>
            <w:tcW w:w="6047" w:type="dxa"/>
            <w:tcBorders>
              <w:top w:val="single" w:sz="4" w:space="0" w:color="000000"/>
              <w:left w:val="single" w:sz="4" w:space="0" w:color="000000"/>
              <w:bottom w:val="single" w:sz="4" w:space="0" w:color="000000"/>
              <w:right w:val="single" w:sz="4" w:space="0" w:color="000000"/>
            </w:tcBorders>
          </w:tcPr>
          <w:p w14:paraId="0A1D39AD" w14:textId="77777777" w:rsidR="00CC02A6" w:rsidRPr="00CC02A6" w:rsidRDefault="00CC02A6" w:rsidP="00CC02A6">
            <w:pPr>
              <w:snapToGrid w:val="0"/>
              <w:spacing w:after="0" w:line="240" w:lineRule="auto"/>
              <w:jc w:val="both"/>
              <w:rPr>
                <w:rFonts w:ascii="Times New Roman" w:eastAsia="Times New Roman" w:hAnsi="Times New Roman"/>
                <w:b/>
                <w:bCs/>
                <w:i/>
                <w:iCs/>
                <w:lang w:bidi="en-US"/>
              </w:rPr>
            </w:pPr>
            <w:r w:rsidRPr="00CC02A6">
              <w:rPr>
                <w:rFonts w:ascii="Times New Roman" w:eastAsia="Times New Roman" w:hAnsi="Times New Roman"/>
                <w:b/>
                <w:bCs/>
                <w:i/>
                <w:iCs/>
                <w:lang w:val="en-US" w:bidi="en-US"/>
              </w:rPr>
              <w:t>Written</w:t>
            </w:r>
          </w:p>
        </w:tc>
      </w:tr>
      <w:tr w:rsidR="00CC02A6" w:rsidRPr="000B4BDF" w14:paraId="13FA8E6D" w14:textId="77777777" w:rsidTr="00C97B5E">
        <w:trPr>
          <w:cantSplit/>
        </w:trPr>
        <w:tc>
          <w:tcPr>
            <w:tcW w:w="3085" w:type="dxa"/>
            <w:tcBorders>
              <w:top w:val="single" w:sz="4" w:space="0" w:color="000000"/>
              <w:left w:val="single" w:sz="4" w:space="0" w:color="000000"/>
              <w:bottom w:val="single" w:sz="4" w:space="0" w:color="000000"/>
            </w:tcBorders>
          </w:tcPr>
          <w:p w14:paraId="41E1E08E" w14:textId="77777777" w:rsidR="00CC02A6" w:rsidRPr="00CC02A6" w:rsidRDefault="00CC02A6" w:rsidP="00CC02A6">
            <w:pPr>
              <w:snapToGrid w:val="0"/>
              <w:spacing w:after="0" w:line="240" w:lineRule="auto"/>
              <w:rPr>
                <w:rFonts w:ascii="Times New Roman" w:hAnsi="Times New Roman"/>
              </w:rPr>
            </w:pPr>
            <w:proofErr w:type="spellStart"/>
            <w:r w:rsidRPr="00CC02A6">
              <w:rPr>
                <w:rFonts w:ascii="Times New Roman" w:hAnsi="Times New Roman"/>
              </w:rPr>
              <w:t>Teaching</w:t>
            </w:r>
            <w:proofErr w:type="spellEnd"/>
            <w:r w:rsidRPr="00CC02A6">
              <w:rPr>
                <w:rFonts w:ascii="Times New Roman" w:hAnsi="Times New Roman"/>
              </w:rPr>
              <w:t xml:space="preserve"> </w:t>
            </w:r>
            <w:proofErr w:type="spellStart"/>
            <w:r w:rsidRPr="00CC02A6">
              <w:rPr>
                <w:rFonts w:ascii="Times New Roman" w:hAnsi="Times New Roman"/>
              </w:rPr>
              <w:t>and</w:t>
            </w:r>
            <w:proofErr w:type="spellEnd"/>
            <w:r w:rsidRPr="00CC02A6">
              <w:rPr>
                <w:rFonts w:ascii="Times New Roman" w:hAnsi="Times New Roman"/>
              </w:rPr>
              <w:t xml:space="preserve"> </w:t>
            </w:r>
            <w:proofErr w:type="spellStart"/>
            <w:r w:rsidRPr="00CC02A6">
              <w:rPr>
                <w:rFonts w:ascii="Times New Roman" w:hAnsi="Times New Roman"/>
              </w:rPr>
              <w:t>examination</w:t>
            </w:r>
            <w:proofErr w:type="spellEnd"/>
            <w:r w:rsidRPr="00CC02A6">
              <w:rPr>
                <w:rFonts w:ascii="Times New Roman" w:hAnsi="Times New Roman"/>
              </w:rPr>
              <w:t xml:space="preserve"> </w:t>
            </w:r>
            <w:proofErr w:type="spellStart"/>
            <w:r w:rsidRPr="00CC02A6">
              <w:rPr>
                <w:rFonts w:ascii="Times New Roman" w:hAnsi="Times New Roman"/>
              </w:rPr>
              <w:t>requirements</w:t>
            </w:r>
            <w:proofErr w:type="spellEnd"/>
            <w:r w:rsidRPr="00CC02A6">
              <w:rPr>
                <w:rFonts w:ascii="Times New Roman" w:hAnsi="Times New Roman"/>
              </w:rPr>
              <w:t xml:space="preserve"> </w:t>
            </w:r>
          </w:p>
        </w:tc>
        <w:tc>
          <w:tcPr>
            <w:tcW w:w="6047" w:type="dxa"/>
            <w:tcBorders>
              <w:top w:val="single" w:sz="4" w:space="0" w:color="000000"/>
              <w:left w:val="single" w:sz="4" w:space="0" w:color="000000"/>
              <w:bottom w:val="single" w:sz="4" w:space="0" w:color="000000"/>
              <w:right w:val="single" w:sz="4" w:space="0" w:color="000000"/>
            </w:tcBorders>
          </w:tcPr>
          <w:p w14:paraId="11706F12" w14:textId="77777777" w:rsidR="00CC02A6" w:rsidRPr="00CC02A6" w:rsidRDefault="00CC02A6" w:rsidP="00CC02A6">
            <w:pPr>
              <w:snapToGrid w:val="0"/>
              <w:spacing w:after="0" w:line="240" w:lineRule="auto"/>
              <w:rPr>
                <w:rFonts w:ascii="Times New Roman" w:hAnsi="Times New Roman"/>
                <w:b/>
                <w:i/>
                <w:lang w:val="en"/>
              </w:rPr>
            </w:pPr>
            <w:r w:rsidRPr="00CC02A6">
              <w:rPr>
                <w:rFonts w:ascii="Times New Roman" w:hAnsi="Times New Roman"/>
                <w:b/>
                <w:i/>
                <w:lang w:val="en"/>
              </w:rPr>
              <w:t>Requirements for successful mastery of disciplines</w:t>
            </w:r>
          </w:p>
          <w:p w14:paraId="2161C3F5" w14:textId="77777777" w:rsidR="00CC02A6" w:rsidRPr="00CC02A6" w:rsidRDefault="00CC02A6" w:rsidP="000B4BDF">
            <w:pPr>
              <w:shd w:val="clear" w:color="auto" w:fill="FFFFFF"/>
              <w:tabs>
                <w:tab w:val="left" w:pos="567"/>
              </w:tabs>
              <w:spacing w:after="0" w:line="240" w:lineRule="auto"/>
              <w:ind w:firstLine="237"/>
              <w:jc w:val="both"/>
              <w:rPr>
                <w:rFonts w:ascii="Times New Roman" w:eastAsia="Times New Roman" w:hAnsi="Times New Roman"/>
                <w:lang w:val="uz-Cyrl-UZ"/>
              </w:rPr>
            </w:pPr>
            <w:r w:rsidRPr="00CC02A6">
              <w:rPr>
                <w:rFonts w:ascii="Times New Roman" w:eastAsia="Times New Roman" w:hAnsi="Times New Roman"/>
                <w:lang w:val="uz-Cyrl-UZ"/>
              </w:rPr>
              <w:t>The final type of control is conducted at the end of the semester to determine the level of mastery of the student's theoretical knowledge and practical skills in the relevant subject.</w:t>
            </w:r>
          </w:p>
          <w:p w14:paraId="3EA74D3E" w14:textId="77777777" w:rsidR="00CC02A6" w:rsidRPr="00CC02A6" w:rsidRDefault="00CC02A6" w:rsidP="000B4BDF">
            <w:pPr>
              <w:snapToGrid w:val="0"/>
              <w:spacing w:after="0" w:line="240" w:lineRule="auto"/>
              <w:ind w:firstLine="237"/>
              <w:jc w:val="both"/>
              <w:rPr>
                <w:rFonts w:ascii="Times New Roman" w:hAnsi="Times New Roman"/>
                <w:lang w:val="en-US"/>
              </w:rPr>
            </w:pPr>
            <w:r w:rsidRPr="00CC02A6">
              <w:rPr>
                <w:rFonts w:ascii="Times New Roman" w:hAnsi="Times New Roman"/>
                <w:lang w:val="uz-Cyrl-UZ"/>
              </w:rPr>
              <w:t>The final inspection will be conducted at a designated time based on the inspection schedule created by the Registrar's Office on the electronic platform.</w:t>
            </w:r>
          </w:p>
          <w:p w14:paraId="334B290D" w14:textId="77777777" w:rsidR="00CC02A6" w:rsidRPr="00CC02A6" w:rsidRDefault="00CC02A6" w:rsidP="000B4BDF">
            <w:pPr>
              <w:shd w:val="clear" w:color="auto" w:fill="FFFFFF"/>
              <w:tabs>
                <w:tab w:val="left" w:pos="567"/>
              </w:tabs>
              <w:spacing w:after="0" w:line="240" w:lineRule="auto"/>
              <w:ind w:firstLine="237"/>
              <w:jc w:val="both"/>
              <w:rPr>
                <w:rFonts w:ascii="Times New Roman" w:eastAsia="Times New Roman" w:hAnsi="Times New Roman"/>
                <w:lang w:val="uz-Cyrl-UZ"/>
              </w:rPr>
            </w:pPr>
            <w:r w:rsidRPr="00CC02A6">
              <w:rPr>
                <w:rFonts w:ascii="Times New Roman" w:eastAsia="Times New Roman" w:hAnsi="Times New Roman"/>
                <w:lang w:val="uz-Cyrl-UZ"/>
              </w:rPr>
              <w:t>The student must have submitted current control, intermediate control, and independent learning assignments by the deadline for the final control in the relevant subject.</w:t>
            </w:r>
          </w:p>
          <w:p w14:paraId="6572B648" w14:textId="77777777" w:rsidR="00CC02A6" w:rsidRPr="00CC02A6" w:rsidRDefault="00CC02A6" w:rsidP="000B4BDF">
            <w:pPr>
              <w:shd w:val="clear" w:color="auto" w:fill="FFFFFF"/>
              <w:tabs>
                <w:tab w:val="left" w:pos="567"/>
              </w:tabs>
              <w:spacing w:after="0" w:line="240" w:lineRule="auto"/>
              <w:ind w:firstLine="237"/>
              <w:jc w:val="both"/>
              <w:rPr>
                <w:rFonts w:ascii="Times New Roman" w:eastAsia="Times New Roman" w:hAnsi="Times New Roman"/>
                <w:lang w:val="uz-Cyrl-UZ"/>
              </w:rPr>
            </w:pPr>
            <w:r w:rsidRPr="00CC02A6">
              <w:rPr>
                <w:rFonts w:ascii="Times New Roman" w:eastAsia="Times New Roman" w:hAnsi="Times New Roman"/>
                <w:lang w:val="uz-Cyrl-UZ"/>
              </w:rPr>
              <w:t>A student who has not submitted current control, intermediate control, and independent learning assignments, as well as who has received a score in the range of "0-29.9" for these assignments and control type, will not be included in the final control type.</w:t>
            </w:r>
          </w:p>
          <w:p w14:paraId="7CC7CAD5" w14:textId="77777777" w:rsidR="00CC02A6" w:rsidRPr="00CC02A6" w:rsidRDefault="00CC02A6" w:rsidP="000B4BDF">
            <w:pPr>
              <w:shd w:val="clear" w:color="auto" w:fill="FFFFFF"/>
              <w:tabs>
                <w:tab w:val="left" w:pos="567"/>
              </w:tabs>
              <w:spacing w:after="0" w:line="240" w:lineRule="auto"/>
              <w:ind w:firstLine="237"/>
              <w:jc w:val="both"/>
              <w:rPr>
                <w:rFonts w:ascii="Times New Roman" w:eastAsia="Times New Roman" w:hAnsi="Times New Roman"/>
                <w:lang w:val="uz-Cyrl-UZ"/>
              </w:rPr>
            </w:pPr>
            <w:r w:rsidRPr="00CC02A6">
              <w:rPr>
                <w:rFonts w:ascii="Times New Roman" w:eastAsia="Times New Roman" w:hAnsi="Times New Roman"/>
                <w:lang w:val="uz-Cyrl-UZ"/>
              </w:rPr>
              <w:t>Also, a student who misses 25 percent or more of the classroom hours allocated to a subject without a valid reason will be excluded from this subject, will not be included in the final examination, and will be considered not to have acquired the relevant credits in this subject.</w:t>
            </w:r>
          </w:p>
          <w:p w14:paraId="17BD560D" w14:textId="77777777" w:rsidR="00CC02A6" w:rsidRPr="00CC02A6" w:rsidRDefault="00CC02A6" w:rsidP="000B4BDF">
            <w:pPr>
              <w:snapToGrid w:val="0"/>
              <w:spacing w:after="0" w:line="240" w:lineRule="auto"/>
              <w:ind w:firstLine="237"/>
              <w:jc w:val="both"/>
              <w:rPr>
                <w:rFonts w:ascii="Times New Roman" w:eastAsia="Times New Roman" w:hAnsi="Times New Roman"/>
                <w:lang w:val="en-US"/>
              </w:rPr>
            </w:pPr>
            <w:r w:rsidRPr="00CC02A6">
              <w:rPr>
                <w:rFonts w:ascii="Times New Roman" w:eastAsia="Times New Roman" w:hAnsi="Times New Roman"/>
                <w:lang w:val="uz-Cyrl-UZ"/>
              </w:rPr>
              <w:t>A student who has not taken the final examination or who has not taken the final examination and has received a score in the range of "0-29.9" for this examination type is considered to be in academic debt.</w:t>
            </w:r>
          </w:p>
          <w:p w14:paraId="559AF030" w14:textId="77777777" w:rsidR="00CC02A6" w:rsidRPr="00CC02A6" w:rsidRDefault="00CC02A6" w:rsidP="000B4BDF">
            <w:pPr>
              <w:shd w:val="clear" w:color="auto" w:fill="FFFFFF"/>
              <w:tabs>
                <w:tab w:val="left" w:pos="567"/>
              </w:tabs>
              <w:spacing w:after="0" w:line="240" w:lineRule="auto"/>
              <w:ind w:firstLine="237"/>
              <w:jc w:val="both"/>
              <w:rPr>
                <w:rFonts w:ascii="Times New Roman" w:eastAsia="Times New Roman" w:hAnsi="Times New Roman"/>
                <w:lang w:val="uz-Cyrl-UZ"/>
              </w:rPr>
            </w:pPr>
            <w:r w:rsidRPr="00CC02A6">
              <w:rPr>
                <w:rFonts w:ascii="Times New Roman" w:eastAsia="Times New Roman" w:hAnsi="Times New Roman"/>
                <w:lang w:val="uz-Cyrl-UZ"/>
              </w:rPr>
              <w:t>The final examination in this subject will be conducted in written form .</w:t>
            </w:r>
          </w:p>
          <w:p w14:paraId="33FD3582" w14:textId="77777777" w:rsidR="00CC02A6" w:rsidRPr="00CC02A6" w:rsidRDefault="00CC02A6" w:rsidP="000B4BDF">
            <w:pPr>
              <w:snapToGrid w:val="0"/>
              <w:spacing w:after="0" w:line="240" w:lineRule="auto"/>
              <w:ind w:firstLine="237"/>
              <w:jc w:val="both"/>
              <w:rPr>
                <w:rFonts w:ascii="Times New Roman" w:hAnsi="Times New Roman"/>
                <w:i/>
                <w:lang w:val="en-US"/>
              </w:rPr>
            </w:pPr>
            <w:r w:rsidRPr="00CC02A6">
              <w:rPr>
                <w:rFonts w:ascii="Times New Roman" w:eastAsia="Times New Roman" w:hAnsi="Times New Roman"/>
                <w:lang w:val="uz-Cyrl-UZ"/>
              </w:rPr>
              <w:t xml:space="preserve">If the final written examination is conducted, the requirements for assessment must also be reflected. </w:t>
            </w:r>
            <w:r w:rsidRPr="00CC02A6">
              <w:rPr>
                <w:rFonts w:ascii="Times New Roman" w:hAnsi="Times New Roman"/>
                <w:color w:val="202124"/>
                <w:lang w:val="uz-Latn-UZ"/>
              </w:rPr>
              <w:t xml:space="preserve">It is </w:t>
            </w:r>
            <w:r w:rsidRPr="00CC02A6">
              <w:rPr>
                <w:rFonts w:ascii="Times New Roman" w:hAnsi="Times New Roman"/>
                <w:color w:val="202124"/>
                <w:lang w:val="uz-Cyrl-UZ"/>
              </w:rPr>
              <w:t xml:space="preserve">graded </w:t>
            </w:r>
            <w:r w:rsidRPr="00CC02A6">
              <w:rPr>
                <w:rFonts w:ascii="Times New Roman" w:hAnsi="Times New Roman"/>
                <w:color w:val="202124"/>
                <w:lang w:val="uz-Latn-UZ"/>
              </w:rPr>
              <w:t xml:space="preserve">with </w:t>
            </w:r>
            <w:r w:rsidRPr="00CC02A6">
              <w:rPr>
                <w:rFonts w:ascii="Times New Roman" w:hAnsi="Times New Roman"/>
                <w:color w:val="202124"/>
                <w:lang w:val="uz-Cyrl-UZ"/>
              </w:rPr>
              <w:t xml:space="preserve">50 </w:t>
            </w:r>
            <w:r w:rsidRPr="00CC02A6">
              <w:rPr>
                <w:rFonts w:ascii="Times New Roman" w:hAnsi="Times New Roman"/>
                <w:color w:val="202124"/>
                <w:lang w:val="uz-Latn-UZ"/>
              </w:rPr>
              <w:t xml:space="preserve">points on a 100-point system </w:t>
            </w:r>
            <w:r w:rsidRPr="00CC02A6">
              <w:rPr>
                <w:rFonts w:ascii="Times New Roman" w:hAnsi="Times New Roman"/>
                <w:color w:val="202124"/>
                <w:lang w:val="uz-Cyrl-UZ"/>
              </w:rPr>
              <w:t>. The final control questions include 5 questions, each of which is graded on a 10-point system.</w:t>
            </w:r>
          </w:p>
        </w:tc>
      </w:tr>
      <w:tr w:rsidR="00CC02A6" w:rsidRPr="000B4BDF" w14:paraId="74DEB9F3" w14:textId="77777777" w:rsidTr="00C97B5E">
        <w:trPr>
          <w:cantSplit/>
        </w:trPr>
        <w:tc>
          <w:tcPr>
            <w:tcW w:w="3085" w:type="dxa"/>
            <w:tcBorders>
              <w:top w:val="single" w:sz="4" w:space="0" w:color="000000"/>
              <w:left w:val="single" w:sz="4" w:space="0" w:color="000000"/>
              <w:bottom w:val="single" w:sz="4" w:space="0" w:color="000000"/>
            </w:tcBorders>
          </w:tcPr>
          <w:p w14:paraId="0E36A90B" w14:textId="77777777" w:rsidR="00CC02A6" w:rsidRPr="00CC02A6" w:rsidRDefault="00CC02A6" w:rsidP="00CC02A6">
            <w:pPr>
              <w:snapToGrid w:val="0"/>
              <w:spacing w:after="0" w:line="240" w:lineRule="auto"/>
              <w:rPr>
                <w:rFonts w:ascii="Times New Roman" w:hAnsi="Times New Roman"/>
                <w:lang w:val="en-US"/>
              </w:rPr>
            </w:pPr>
            <w:r w:rsidRPr="00CC02A6">
              <w:rPr>
                <w:rFonts w:ascii="Times New Roman" w:hAnsi="Times New Roman"/>
                <w:lang w:val="en-US"/>
              </w:rPr>
              <w:t>References:</w:t>
            </w:r>
          </w:p>
        </w:tc>
        <w:tc>
          <w:tcPr>
            <w:tcW w:w="6047" w:type="dxa"/>
            <w:tcBorders>
              <w:top w:val="single" w:sz="4" w:space="0" w:color="000000"/>
              <w:left w:val="single" w:sz="4" w:space="0" w:color="000000"/>
              <w:bottom w:val="single" w:sz="4" w:space="0" w:color="000000"/>
              <w:right w:val="single" w:sz="4" w:space="0" w:color="000000"/>
            </w:tcBorders>
          </w:tcPr>
          <w:p w14:paraId="61FFBC5F" w14:textId="77777777" w:rsidR="00CC02A6" w:rsidRPr="00CC02A6" w:rsidRDefault="00CC02A6" w:rsidP="00CC02A6">
            <w:pPr>
              <w:numPr>
                <w:ilvl w:val="0"/>
                <w:numId w:val="1"/>
              </w:numPr>
              <w:tabs>
                <w:tab w:val="clear" w:pos="720"/>
                <w:tab w:val="num" w:pos="209"/>
              </w:tabs>
              <w:spacing w:after="0" w:line="240" w:lineRule="auto"/>
              <w:ind w:left="0" w:firstLine="0"/>
              <w:jc w:val="both"/>
              <w:rPr>
                <w:rFonts w:ascii="Times New Roman" w:eastAsia="Times New Roman" w:hAnsi="Times New Roman"/>
                <w:lang w:val="en-US" w:eastAsia="ru-RU"/>
              </w:rPr>
            </w:pPr>
            <w:r w:rsidRPr="00CC02A6">
              <w:rPr>
                <w:rFonts w:ascii="Times New Roman" w:eastAsia="Times New Roman" w:hAnsi="Times New Roman"/>
                <w:lang w:val="en-US" w:eastAsia="ru-RU"/>
              </w:rPr>
              <w:t xml:space="preserve">D.F. Shriver, P.W. Atkins. </w:t>
            </w:r>
            <w:r w:rsidRPr="00CC02A6">
              <w:rPr>
                <w:rFonts w:ascii="Times New Roman" w:eastAsia="Times New Roman" w:hAnsi="Times New Roman"/>
                <w:i/>
                <w:iCs/>
                <w:lang w:val="en-US" w:eastAsia="ru-RU"/>
              </w:rPr>
              <w:t>Inorganic Chemistry.</w:t>
            </w:r>
            <w:r w:rsidRPr="00CC02A6">
              <w:rPr>
                <w:rFonts w:ascii="Times New Roman" w:eastAsia="Times New Roman" w:hAnsi="Times New Roman"/>
                <w:lang w:val="en-US" w:eastAsia="ru-RU"/>
              </w:rPr>
              <w:t xml:space="preserve"> Oxford University Press, 2004.</w:t>
            </w:r>
          </w:p>
          <w:p w14:paraId="2AEA7D40" w14:textId="77777777" w:rsidR="00CC02A6" w:rsidRPr="00CC02A6" w:rsidRDefault="00CC02A6" w:rsidP="00CC02A6">
            <w:pPr>
              <w:numPr>
                <w:ilvl w:val="0"/>
                <w:numId w:val="1"/>
              </w:numPr>
              <w:tabs>
                <w:tab w:val="clear" w:pos="720"/>
                <w:tab w:val="num" w:pos="209"/>
              </w:tabs>
              <w:spacing w:after="0" w:line="240" w:lineRule="auto"/>
              <w:ind w:left="0" w:firstLine="0"/>
              <w:jc w:val="both"/>
              <w:rPr>
                <w:rFonts w:ascii="Times New Roman" w:eastAsia="Times New Roman" w:hAnsi="Times New Roman"/>
                <w:lang w:eastAsia="ru-RU"/>
              </w:rPr>
            </w:pPr>
            <w:r w:rsidRPr="00CC02A6">
              <w:rPr>
                <w:rFonts w:ascii="Times New Roman" w:eastAsia="Times New Roman" w:hAnsi="Times New Roman"/>
                <w:lang w:val="en-US" w:eastAsia="ru-RU"/>
              </w:rPr>
              <w:t xml:space="preserve">N.A. </w:t>
            </w:r>
            <w:proofErr w:type="spellStart"/>
            <w:r w:rsidRPr="00CC02A6">
              <w:rPr>
                <w:rFonts w:ascii="Times New Roman" w:eastAsia="Times New Roman" w:hAnsi="Times New Roman"/>
                <w:lang w:val="en-US" w:eastAsia="ru-RU"/>
              </w:rPr>
              <w:t>Parpiev</w:t>
            </w:r>
            <w:proofErr w:type="spellEnd"/>
            <w:r w:rsidRPr="00CC02A6">
              <w:rPr>
                <w:rFonts w:ascii="Times New Roman" w:eastAsia="Times New Roman" w:hAnsi="Times New Roman"/>
                <w:lang w:val="en-US" w:eastAsia="ru-RU"/>
              </w:rPr>
              <w:t xml:space="preserve">, </w:t>
            </w:r>
            <w:proofErr w:type="spellStart"/>
            <w:r w:rsidRPr="00CC02A6">
              <w:rPr>
                <w:rFonts w:ascii="Times New Roman" w:eastAsia="Times New Roman" w:hAnsi="Times New Roman"/>
                <w:lang w:val="en-US" w:eastAsia="ru-RU"/>
              </w:rPr>
              <w:t>Kh.R</w:t>
            </w:r>
            <w:proofErr w:type="spellEnd"/>
            <w:r w:rsidRPr="00CC02A6">
              <w:rPr>
                <w:rFonts w:ascii="Times New Roman" w:eastAsia="Times New Roman" w:hAnsi="Times New Roman"/>
                <w:lang w:val="en-US" w:eastAsia="ru-RU"/>
              </w:rPr>
              <w:t xml:space="preserve">. Rakhimov, M. </w:t>
            </w:r>
            <w:proofErr w:type="spellStart"/>
            <w:r w:rsidRPr="00CC02A6">
              <w:rPr>
                <w:rFonts w:ascii="Times New Roman" w:eastAsia="Times New Roman" w:hAnsi="Times New Roman"/>
                <w:lang w:val="en-US" w:eastAsia="ru-RU"/>
              </w:rPr>
              <w:t>Muftakhov</w:t>
            </w:r>
            <w:proofErr w:type="spellEnd"/>
            <w:r w:rsidRPr="00CC02A6">
              <w:rPr>
                <w:rFonts w:ascii="Times New Roman" w:eastAsia="Times New Roman" w:hAnsi="Times New Roman"/>
                <w:lang w:val="en-US" w:eastAsia="ru-RU"/>
              </w:rPr>
              <w:t xml:space="preserve">. </w:t>
            </w:r>
            <w:r w:rsidRPr="00CC02A6">
              <w:rPr>
                <w:rFonts w:ascii="Times New Roman" w:eastAsia="Times New Roman" w:hAnsi="Times New Roman"/>
                <w:i/>
                <w:iCs/>
                <w:lang w:val="en-US" w:eastAsia="ru-RU"/>
              </w:rPr>
              <w:t>Theoretical Foundations of Inorganic Chemistry.</w:t>
            </w:r>
            <w:r w:rsidRPr="00CC02A6">
              <w:rPr>
                <w:rFonts w:ascii="Times New Roman" w:eastAsia="Times New Roman" w:hAnsi="Times New Roman"/>
                <w:lang w:val="en-US" w:eastAsia="ru-RU"/>
              </w:rPr>
              <w:t xml:space="preserve"> </w:t>
            </w:r>
            <w:proofErr w:type="spellStart"/>
            <w:r w:rsidRPr="00CC02A6">
              <w:rPr>
                <w:rFonts w:ascii="Times New Roman" w:eastAsia="Times New Roman" w:hAnsi="Times New Roman"/>
                <w:lang w:eastAsia="ru-RU"/>
              </w:rPr>
              <w:t>Tashkent</w:t>
            </w:r>
            <w:proofErr w:type="spellEnd"/>
            <w:r w:rsidRPr="00CC02A6">
              <w:rPr>
                <w:rFonts w:ascii="Times New Roman" w:eastAsia="Times New Roman" w:hAnsi="Times New Roman"/>
                <w:lang w:eastAsia="ru-RU"/>
              </w:rPr>
              <w:t>: “Uzbekistan,” 2000.</w:t>
            </w:r>
          </w:p>
          <w:p w14:paraId="00D3D9F1" w14:textId="77777777" w:rsidR="00CC02A6" w:rsidRPr="00CC02A6" w:rsidRDefault="00CC02A6" w:rsidP="00CC02A6">
            <w:pPr>
              <w:numPr>
                <w:ilvl w:val="0"/>
                <w:numId w:val="1"/>
              </w:numPr>
              <w:tabs>
                <w:tab w:val="clear" w:pos="720"/>
                <w:tab w:val="num" w:pos="209"/>
              </w:tabs>
              <w:spacing w:after="0" w:line="240" w:lineRule="auto"/>
              <w:ind w:left="0" w:firstLine="0"/>
              <w:jc w:val="both"/>
              <w:rPr>
                <w:rFonts w:ascii="Times New Roman" w:eastAsia="Times New Roman" w:hAnsi="Times New Roman"/>
                <w:lang w:val="en-US" w:eastAsia="ru-RU"/>
              </w:rPr>
            </w:pPr>
            <w:proofErr w:type="spellStart"/>
            <w:r w:rsidRPr="00CC02A6">
              <w:rPr>
                <w:rFonts w:ascii="Times New Roman" w:eastAsia="Times New Roman" w:hAnsi="Times New Roman"/>
                <w:lang w:val="en-US" w:eastAsia="ru-RU"/>
              </w:rPr>
              <w:t>Fayzullaev</w:t>
            </w:r>
            <w:proofErr w:type="spellEnd"/>
            <w:r w:rsidRPr="00CC02A6">
              <w:rPr>
                <w:rFonts w:ascii="Times New Roman" w:eastAsia="Times New Roman" w:hAnsi="Times New Roman"/>
                <w:lang w:val="en-US" w:eastAsia="ru-RU"/>
              </w:rPr>
              <w:t xml:space="preserve"> O. </w:t>
            </w:r>
            <w:r w:rsidRPr="00CC02A6">
              <w:rPr>
                <w:rFonts w:ascii="Times New Roman" w:eastAsia="Times New Roman" w:hAnsi="Times New Roman"/>
                <w:i/>
                <w:iCs/>
                <w:lang w:val="en-US" w:eastAsia="ru-RU"/>
              </w:rPr>
              <w:t>Analytical Chemistry.</w:t>
            </w:r>
            <w:r w:rsidRPr="00CC02A6">
              <w:rPr>
                <w:rFonts w:ascii="Times New Roman" w:eastAsia="Times New Roman" w:hAnsi="Times New Roman"/>
                <w:lang w:val="en-US" w:eastAsia="ru-RU"/>
              </w:rPr>
              <w:t xml:space="preserve"> Tashkent: Yangi Asr Avlodi, 2006.</w:t>
            </w:r>
          </w:p>
          <w:p w14:paraId="5A5CB649" w14:textId="77777777" w:rsidR="00CC02A6" w:rsidRPr="00CC02A6" w:rsidRDefault="00CC02A6" w:rsidP="00CC02A6">
            <w:pPr>
              <w:numPr>
                <w:ilvl w:val="0"/>
                <w:numId w:val="1"/>
              </w:numPr>
              <w:tabs>
                <w:tab w:val="clear" w:pos="720"/>
                <w:tab w:val="num" w:pos="209"/>
              </w:tabs>
              <w:spacing w:after="0" w:line="240" w:lineRule="auto"/>
              <w:ind w:left="0" w:firstLine="0"/>
              <w:jc w:val="both"/>
              <w:rPr>
                <w:rFonts w:ascii="Times New Roman" w:eastAsia="Times New Roman" w:hAnsi="Times New Roman"/>
                <w:lang w:eastAsia="ru-RU"/>
              </w:rPr>
            </w:pPr>
            <w:r w:rsidRPr="00CC02A6">
              <w:rPr>
                <w:rFonts w:ascii="Times New Roman" w:eastAsia="Times New Roman" w:hAnsi="Times New Roman"/>
                <w:lang w:val="en-US" w:eastAsia="ru-RU"/>
              </w:rPr>
              <w:t xml:space="preserve">Yusupov V.G., </w:t>
            </w:r>
            <w:proofErr w:type="spellStart"/>
            <w:r w:rsidRPr="00CC02A6">
              <w:rPr>
                <w:rFonts w:ascii="Times New Roman" w:eastAsia="Times New Roman" w:hAnsi="Times New Roman"/>
                <w:lang w:val="en-US" w:eastAsia="ru-RU"/>
              </w:rPr>
              <w:t>Toshev</w:t>
            </w:r>
            <w:proofErr w:type="spellEnd"/>
            <w:r w:rsidRPr="00CC02A6">
              <w:rPr>
                <w:rFonts w:ascii="Times New Roman" w:eastAsia="Times New Roman" w:hAnsi="Times New Roman"/>
                <w:lang w:val="en-US" w:eastAsia="ru-RU"/>
              </w:rPr>
              <w:t xml:space="preserve"> M.T., </w:t>
            </w:r>
            <w:proofErr w:type="spellStart"/>
            <w:r w:rsidRPr="00CC02A6">
              <w:rPr>
                <w:rFonts w:ascii="Times New Roman" w:eastAsia="Times New Roman" w:hAnsi="Times New Roman"/>
                <w:lang w:val="en-US" w:eastAsia="ru-RU"/>
              </w:rPr>
              <w:t>Parpiev</w:t>
            </w:r>
            <w:proofErr w:type="spellEnd"/>
            <w:r w:rsidRPr="00CC02A6">
              <w:rPr>
                <w:rFonts w:ascii="Times New Roman" w:eastAsia="Times New Roman" w:hAnsi="Times New Roman"/>
                <w:lang w:val="en-US" w:eastAsia="ru-RU"/>
              </w:rPr>
              <w:t xml:space="preserve"> N.A. </w:t>
            </w:r>
            <w:r w:rsidRPr="00CC02A6">
              <w:rPr>
                <w:rFonts w:ascii="Times New Roman" w:eastAsia="Times New Roman" w:hAnsi="Times New Roman"/>
                <w:i/>
                <w:iCs/>
                <w:lang w:val="en-US" w:eastAsia="ru-RU"/>
              </w:rPr>
              <w:t>Chemistry of Coordination Compounds.</w:t>
            </w:r>
            <w:r w:rsidRPr="00CC02A6">
              <w:rPr>
                <w:rFonts w:ascii="Times New Roman" w:eastAsia="Times New Roman" w:hAnsi="Times New Roman"/>
                <w:lang w:val="en-US" w:eastAsia="ru-RU"/>
              </w:rPr>
              <w:t xml:space="preserve"> </w:t>
            </w:r>
            <w:proofErr w:type="spellStart"/>
            <w:r w:rsidRPr="00CC02A6">
              <w:rPr>
                <w:rFonts w:ascii="Times New Roman" w:eastAsia="Times New Roman" w:hAnsi="Times New Roman"/>
                <w:lang w:eastAsia="ru-RU"/>
              </w:rPr>
              <w:t>Tashkent</w:t>
            </w:r>
            <w:proofErr w:type="spellEnd"/>
            <w:r w:rsidRPr="00CC02A6">
              <w:rPr>
                <w:rFonts w:ascii="Times New Roman" w:eastAsia="Times New Roman" w:hAnsi="Times New Roman"/>
                <w:lang w:eastAsia="ru-RU"/>
              </w:rPr>
              <w:t>: “University,” 1996.</w:t>
            </w:r>
          </w:p>
          <w:p w14:paraId="31C9F027" w14:textId="77777777" w:rsidR="00CC02A6" w:rsidRPr="00CC02A6" w:rsidRDefault="00CC02A6" w:rsidP="00CC02A6">
            <w:pPr>
              <w:spacing w:after="0" w:line="240" w:lineRule="auto"/>
              <w:jc w:val="both"/>
              <w:rPr>
                <w:rFonts w:ascii="Times New Roman" w:eastAsia="Times New Roman" w:hAnsi="Times New Roman"/>
                <w:lang w:val="en-US" w:eastAsia="ru-RU"/>
              </w:rPr>
            </w:pPr>
            <w:r w:rsidRPr="00CC02A6">
              <w:rPr>
                <w:rFonts w:ascii="Times New Roman" w:eastAsia="Times New Roman" w:hAnsi="Times New Roman"/>
                <w:lang w:val="en-US" w:eastAsia="ru-RU"/>
              </w:rPr>
              <w:t xml:space="preserve">5. Mirziyoyev </w:t>
            </w:r>
            <w:proofErr w:type="spellStart"/>
            <w:r w:rsidRPr="00CC02A6">
              <w:rPr>
                <w:rFonts w:ascii="Times New Roman" w:eastAsia="Times New Roman" w:hAnsi="Times New Roman"/>
                <w:lang w:val="en-US" w:eastAsia="ru-RU"/>
              </w:rPr>
              <w:t>Sh.M</w:t>
            </w:r>
            <w:proofErr w:type="spellEnd"/>
            <w:r w:rsidRPr="00CC02A6">
              <w:rPr>
                <w:rFonts w:ascii="Times New Roman" w:eastAsia="Times New Roman" w:hAnsi="Times New Roman"/>
                <w:lang w:val="en-US" w:eastAsia="ru-RU"/>
              </w:rPr>
              <w:t xml:space="preserve">. </w:t>
            </w:r>
            <w:r w:rsidRPr="00CC02A6">
              <w:rPr>
                <w:rFonts w:ascii="Times New Roman" w:eastAsia="Times New Roman" w:hAnsi="Times New Roman"/>
                <w:i/>
                <w:iCs/>
                <w:lang w:val="en-US" w:eastAsia="ru-RU"/>
              </w:rPr>
              <w:t>We Will Build a Great Future Together with Our Brave and Noble People.</w:t>
            </w:r>
            <w:r w:rsidRPr="00CC02A6">
              <w:rPr>
                <w:rFonts w:ascii="Times New Roman" w:eastAsia="Times New Roman" w:hAnsi="Times New Roman"/>
                <w:lang w:val="en-US" w:eastAsia="ru-RU"/>
              </w:rPr>
              <w:t xml:space="preserve"> Tashkent: “Uzbekistan,” 2017. – 488 pages.</w:t>
            </w:r>
          </w:p>
          <w:p w14:paraId="2B0EE11C" w14:textId="77777777" w:rsidR="00CC02A6" w:rsidRPr="00CC02A6" w:rsidRDefault="00CC02A6" w:rsidP="00CC02A6">
            <w:pPr>
              <w:spacing w:after="0" w:line="240" w:lineRule="auto"/>
              <w:jc w:val="both"/>
              <w:rPr>
                <w:rFonts w:ascii="Times New Roman" w:hAnsi="Times New Roman"/>
                <w:lang w:val="en-US"/>
              </w:rPr>
            </w:pPr>
            <w:r w:rsidRPr="00CC02A6">
              <w:rPr>
                <w:rFonts w:ascii="Times New Roman" w:eastAsia="Times New Roman" w:hAnsi="Times New Roman"/>
                <w:lang w:val="en-US" w:eastAsia="ru-RU"/>
              </w:rPr>
              <w:t xml:space="preserve">6. Mirziyoyev Sh. </w:t>
            </w:r>
            <w:r w:rsidRPr="00CC02A6">
              <w:rPr>
                <w:rFonts w:ascii="Times New Roman" w:eastAsia="Times New Roman" w:hAnsi="Times New Roman"/>
                <w:i/>
                <w:iCs/>
                <w:lang w:val="en-US" w:eastAsia="ru-RU"/>
              </w:rPr>
              <w:t>New Uzbekistan Development Strategy.</w:t>
            </w:r>
            <w:r w:rsidRPr="00CC02A6">
              <w:rPr>
                <w:rFonts w:ascii="Times New Roman" w:eastAsia="Times New Roman" w:hAnsi="Times New Roman"/>
                <w:lang w:val="en-US" w:eastAsia="ru-RU"/>
              </w:rPr>
              <w:t xml:space="preserve"> Tashkent: “Uzbekistan” Publishing House, 2022. – 416 pages.</w:t>
            </w:r>
          </w:p>
        </w:tc>
      </w:tr>
    </w:tbl>
    <w:p w14:paraId="1F9083C2" w14:textId="77777777" w:rsidR="00000000" w:rsidRPr="00CC02A6" w:rsidRDefault="00000000" w:rsidP="00CC02A6">
      <w:pPr>
        <w:spacing w:after="0"/>
        <w:rPr>
          <w:rFonts w:ascii="Times New Roman" w:hAnsi="Times New Roman"/>
          <w:lang w:val="en-US"/>
        </w:rPr>
      </w:pPr>
    </w:p>
    <w:sectPr w:rsidR="00BF622C" w:rsidRPr="00CC0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DAA"/>
    <w:multiLevelType w:val="multilevel"/>
    <w:tmpl w:val="CA0E3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47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A6"/>
    <w:rsid w:val="000A32F4"/>
    <w:rsid w:val="000B4BDF"/>
    <w:rsid w:val="00AE6F9F"/>
    <w:rsid w:val="00CC02A6"/>
    <w:rsid w:val="00EB1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08CA"/>
  <w15:chartTrackingRefBased/>
  <w15:docId w15:val="{AF1D6979-3F57-48DF-8996-2FEED7FE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2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Sarvinoz Tirkasheva</cp:lastModifiedBy>
  <cp:revision>2</cp:revision>
  <dcterms:created xsi:type="dcterms:W3CDTF">2025-04-24T08:02:00Z</dcterms:created>
  <dcterms:modified xsi:type="dcterms:W3CDTF">2026-04-16T06:26:00Z</dcterms:modified>
</cp:coreProperties>
</file>