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Look w:val="04A0" w:firstRow="1" w:lastRow="0" w:firstColumn="1" w:lastColumn="0" w:noHBand="0" w:noVBand="1"/>
      </w:tblPr>
      <w:tblGrid>
        <w:gridCol w:w="2283"/>
        <w:gridCol w:w="7797"/>
      </w:tblGrid>
      <w:tr w:rsidR="003D2DFD" w:rsidRPr="001F42A5" w14:paraId="4B8B8A54" w14:textId="77777777" w:rsidTr="000A2D1B">
        <w:tc>
          <w:tcPr>
            <w:tcW w:w="2263" w:type="dxa"/>
            <w:shd w:val="clear" w:color="auto" w:fill="F7CAAC" w:themeFill="accent2" w:themeFillTint="66"/>
          </w:tcPr>
          <w:p w14:paraId="5ACEF9F8" w14:textId="77777777" w:rsidR="003D2DFD" w:rsidRPr="001F42A5" w:rsidRDefault="003D2DFD" w:rsidP="000B0DF9">
            <w:pPr>
              <w:snapToGrid w:val="0"/>
              <w:rPr>
                <w:rFonts w:ascii="Times New Roman" w:hAnsi="Times New Roman"/>
                <w:b/>
                <w:bCs/>
                <w:i/>
                <w:iCs/>
                <w:sz w:val="24"/>
                <w:szCs w:val="24"/>
              </w:rPr>
            </w:pPr>
            <w:r w:rsidRPr="001F42A5">
              <w:rPr>
                <w:rFonts w:ascii="Times New Roman" w:hAnsi="Times New Roman"/>
                <w:b/>
                <w:bCs/>
                <w:sz w:val="24"/>
                <w:szCs w:val="24"/>
                <w:lang w:val="en-US"/>
              </w:rPr>
              <w:t>Designation of the discipline</w:t>
            </w:r>
          </w:p>
        </w:tc>
        <w:tc>
          <w:tcPr>
            <w:tcW w:w="7797" w:type="dxa"/>
            <w:shd w:val="clear" w:color="auto" w:fill="F7CAAC" w:themeFill="accent2" w:themeFillTint="66"/>
          </w:tcPr>
          <w:p w14:paraId="5158824C" w14:textId="77777777" w:rsidR="003D2DFD" w:rsidRPr="001F42A5" w:rsidRDefault="009040FA" w:rsidP="009040FA">
            <w:pPr>
              <w:snapToGrid w:val="0"/>
              <w:rPr>
                <w:rFonts w:ascii="Times New Roman" w:hAnsi="Times New Roman"/>
                <w:b/>
                <w:bCs/>
                <w:i/>
                <w:iCs/>
                <w:sz w:val="24"/>
                <w:szCs w:val="24"/>
                <w:lang w:val="uz-Cyrl-UZ"/>
              </w:rPr>
            </w:pPr>
            <w:proofErr w:type="spellStart"/>
            <w:r>
              <w:rPr>
                <w:rFonts w:ascii="Times New Roman" w:hAnsi="Times New Roman"/>
                <w:b/>
                <w:bCs/>
                <w:i/>
                <w:iCs/>
                <w:sz w:val="24"/>
                <w:szCs w:val="24"/>
                <w:lang w:val="en-US"/>
              </w:rPr>
              <w:t>Bio</w:t>
            </w:r>
            <w:r w:rsidR="00194810" w:rsidRPr="001F42A5">
              <w:rPr>
                <w:rFonts w:ascii="Times New Roman" w:hAnsi="Times New Roman"/>
                <w:b/>
                <w:bCs/>
                <w:i/>
                <w:iCs/>
                <w:sz w:val="24"/>
                <w:szCs w:val="24"/>
                <w:lang w:val="en-US"/>
              </w:rPr>
              <w:t>kimyo</w:t>
            </w:r>
            <w:proofErr w:type="spellEnd"/>
          </w:p>
        </w:tc>
      </w:tr>
      <w:tr w:rsidR="003D2DFD" w:rsidRPr="001F42A5" w14:paraId="5C205BF1" w14:textId="77777777" w:rsidTr="000D1388">
        <w:tc>
          <w:tcPr>
            <w:tcW w:w="2263" w:type="dxa"/>
          </w:tcPr>
          <w:p w14:paraId="4346A7DC" w14:textId="77777777" w:rsidR="003D2DFD" w:rsidRPr="001F42A5" w:rsidRDefault="003D2DFD" w:rsidP="000B0DF9">
            <w:pPr>
              <w:snapToGrid w:val="0"/>
              <w:rPr>
                <w:rFonts w:ascii="Times New Roman" w:hAnsi="Times New Roman"/>
                <w:i/>
                <w:iCs/>
                <w:sz w:val="24"/>
                <w:szCs w:val="24"/>
                <w:lang w:val="en-US"/>
              </w:rPr>
            </w:pPr>
            <w:r w:rsidRPr="001F42A5">
              <w:rPr>
                <w:rFonts w:ascii="Times New Roman" w:hAnsi="Times New Roman"/>
                <w:sz w:val="24"/>
                <w:szCs w:val="24"/>
                <w:lang w:val="en-US"/>
              </w:rPr>
              <w:t>Semester(s) in which  the discipline is taught</w:t>
            </w:r>
          </w:p>
        </w:tc>
        <w:tc>
          <w:tcPr>
            <w:tcW w:w="7797" w:type="dxa"/>
          </w:tcPr>
          <w:p w14:paraId="08A2799E" w14:textId="77777777" w:rsidR="003D2DFD" w:rsidRPr="001F42A5" w:rsidRDefault="003D2DFD" w:rsidP="000B0DF9">
            <w:pPr>
              <w:snapToGrid w:val="0"/>
              <w:rPr>
                <w:rFonts w:ascii="Times New Roman" w:hAnsi="Times New Roman"/>
                <w:i/>
                <w:iCs/>
                <w:sz w:val="24"/>
                <w:szCs w:val="24"/>
                <w:lang w:val="en-US"/>
              </w:rPr>
            </w:pPr>
            <w:r w:rsidRPr="001F42A5">
              <w:rPr>
                <w:rFonts w:ascii="Times New Roman" w:hAnsi="Times New Roman"/>
                <w:i/>
                <w:iCs/>
                <w:sz w:val="24"/>
                <w:szCs w:val="24"/>
                <w:lang w:val="en-US"/>
              </w:rPr>
              <w:t>4</w:t>
            </w:r>
          </w:p>
        </w:tc>
      </w:tr>
      <w:tr w:rsidR="003D2DFD" w:rsidRPr="006D630A" w14:paraId="38AB4966" w14:textId="77777777" w:rsidTr="000D1388">
        <w:tc>
          <w:tcPr>
            <w:tcW w:w="2263" w:type="dxa"/>
          </w:tcPr>
          <w:p w14:paraId="60741992" w14:textId="77777777" w:rsidR="003D2DFD" w:rsidRPr="001F42A5" w:rsidRDefault="003D2DFD" w:rsidP="000B0DF9">
            <w:pPr>
              <w:snapToGrid w:val="0"/>
              <w:rPr>
                <w:rFonts w:ascii="Times New Roman" w:hAnsi="Times New Roman"/>
                <w:i/>
                <w:iCs/>
                <w:sz w:val="24"/>
                <w:szCs w:val="24"/>
              </w:rPr>
            </w:pPr>
            <w:r w:rsidRPr="001F42A5">
              <w:rPr>
                <w:rFonts w:ascii="Times New Roman" w:hAnsi="Times New Roman"/>
                <w:sz w:val="24"/>
                <w:szCs w:val="24"/>
                <w:lang w:val="en-US"/>
              </w:rPr>
              <w:t>Responsible teacher</w:t>
            </w:r>
          </w:p>
        </w:tc>
        <w:tc>
          <w:tcPr>
            <w:tcW w:w="7797" w:type="dxa"/>
          </w:tcPr>
          <w:p w14:paraId="6105DAE4" w14:textId="77777777" w:rsidR="003D2DFD" w:rsidRPr="001F42A5" w:rsidRDefault="003D2DFD" w:rsidP="000B0DF9">
            <w:pPr>
              <w:spacing w:line="360" w:lineRule="auto"/>
              <w:rPr>
                <w:rFonts w:ascii="Times New Roman" w:hAnsi="Times New Roman"/>
                <w:i/>
                <w:iCs/>
                <w:sz w:val="24"/>
                <w:szCs w:val="24"/>
                <w:lang w:val="en-US"/>
              </w:rPr>
            </w:pPr>
            <w:proofErr w:type="spellStart"/>
            <w:r w:rsidRPr="001F42A5">
              <w:rPr>
                <w:rFonts w:ascii="Times New Roman" w:hAnsi="Times New Roman"/>
                <w:sz w:val="24"/>
                <w:szCs w:val="24"/>
                <w:lang w:val="en-US"/>
              </w:rPr>
              <w:t>Khudanov</w:t>
            </w:r>
            <w:proofErr w:type="spellEnd"/>
            <w:r w:rsidRPr="001F42A5">
              <w:rPr>
                <w:rFonts w:ascii="Times New Roman" w:hAnsi="Times New Roman"/>
                <w:sz w:val="24"/>
                <w:szCs w:val="24"/>
                <w:lang w:val="en-US"/>
              </w:rPr>
              <w:t xml:space="preserve"> Ulugbek Oybutaevich</w:t>
            </w:r>
            <w:r w:rsidRPr="001F42A5">
              <w:rPr>
                <w:rFonts w:ascii="Times New Roman" w:hAnsi="Times New Roman"/>
                <w:sz w:val="24"/>
                <w:szCs w:val="24"/>
                <w:lang w:val="uz-Cyrl-UZ"/>
              </w:rPr>
              <w:t xml:space="preserve">  candidate of technical sciences</w:t>
            </w:r>
            <w:r w:rsidRPr="001F42A5">
              <w:rPr>
                <w:rFonts w:ascii="Times New Roman" w:eastAsia="Times New Roman" w:hAnsi="Times New Roman"/>
                <w:i/>
                <w:color w:val="000000"/>
                <w:sz w:val="24"/>
                <w:szCs w:val="24"/>
                <w:lang w:val="en-US"/>
              </w:rPr>
              <w:t>, Associate professor</w:t>
            </w:r>
          </w:p>
        </w:tc>
      </w:tr>
      <w:tr w:rsidR="003D2DFD" w:rsidRPr="001F42A5" w14:paraId="7FB237A1" w14:textId="77777777" w:rsidTr="000D1388">
        <w:tc>
          <w:tcPr>
            <w:tcW w:w="2263" w:type="dxa"/>
          </w:tcPr>
          <w:p w14:paraId="1E2BAF77" w14:textId="77777777" w:rsidR="003D2DFD" w:rsidRPr="001F42A5" w:rsidRDefault="003D2DFD" w:rsidP="000B0DF9">
            <w:pPr>
              <w:snapToGrid w:val="0"/>
              <w:rPr>
                <w:rFonts w:ascii="Times New Roman" w:hAnsi="Times New Roman"/>
                <w:i/>
                <w:iCs/>
                <w:sz w:val="24"/>
                <w:szCs w:val="24"/>
              </w:rPr>
            </w:pPr>
            <w:r w:rsidRPr="001F42A5">
              <w:rPr>
                <w:rFonts w:ascii="Times New Roman" w:hAnsi="Times New Roman"/>
                <w:sz w:val="24"/>
                <w:szCs w:val="24"/>
                <w:lang w:val="en-US"/>
              </w:rPr>
              <w:t>Language of education</w:t>
            </w:r>
          </w:p>
        </w:tc>
        <w:tc>
          <w:tcPr>
            <w:tcW w:w="7797" w:type="dxa"/>
          </w:tcPr>
          <w:p w14:paraId="0CF720CE" w14:textId="77777777" w:rsidR="003D2DFD" w:rsidRPr="001F42A5" w:rsidRDefault="003D2DFD" w:rsidP="000B0DF9">
            <w:pPr>
              <w:snapToGrid w:val="0"/>
              <w:rPr>
                <w:rFonts w:ascii="Times New Roman" w:hAnsi="Times New Roman"/>
                <w:i/>
                <w:iCs/>
                <w:sz w:val="24"/>
                <w:szCs w:val="24"/>
              </w:rPr>
            </w:pPr>
            <w:r w:rsidRPr="001F42A5">
              <w:rPr>
                <w:rFonts w:ascii="Times New Roman" w:hAnsi="Times New Roman"/>
                <w:i/>
                <w:iCs/>
                <w:sz w:val="24"/>
                <w:szCs w:val="24"/>
              </w:rPr>
              <w:t>Узбекский, русский</w:t>
            </w:r>
          </w:p>
        </w:tc>
      </w:tr>
      <w:tr w:rsidR="003D2DFD" w:rsidRPr="001F42A5" w14:paraId="2E13D582" w14:textId="77777777" w:rsidTr="000D1388">
        <w:tc>
          <w:tcPr>
            <w:tcW w:w="2263" w:type="dxa"/>
          </w:tcPr>
          <w:p w14:paraId="730D0F8D" w14:textId="77777777" w:rsidR="003D2DFD" w:rsidRPr="001F42A5" w:rsidRDefault="003D2DFD" w:rsidP="000B0DF9">
            <w:pPr>
              <w:snapToGrid w:val="0"/>
              <w:rPr>
                <w:rFonts w:ascii="Times New Roman" w:hAnsi="Times New Roman"/>
                <w:i/>
                <w:iCs/>
                <w:sz w:val="24"/>
                <w:szCs w:val="24"/>
              </w:rPr>
            </w:pPr>
            <w:r w:rsidRPr="001F42A5">
              <w:rPr>
                <w:rFonts w:ascii="Times New Roman" w:hAnsi="Times New Roman"/>
                <w:sz w:val="24"/>
                <w:szCs w:val="24"/>
                <w:lang w:val="en-US"/>
              </w:rPr>
              <w:t>Connection to the curriculum</w:t>
            </w:r>
          </w:p>
        </w:tc>
        <w:tc>
          <w:tcPr>
            <w:tcW w:w="7797" w:type="dxa"/>
          </w:tcPr>
          <w:p w14:paraId="571A7BFF" w14:textId="77777777" w:rsidR="003D2DFD" w:rsidRPr="001F42A5" w:rsidRDefault="003D2DFD" w:rsidP="000B0DF9">
            <w:pPr>
              <w:snapToGrid w:val="0"/>
              <w:rPr>
                <w:rFonts w:ascii="Times New Roman" w:hAnsi="Times New Roman"/>
                <w:i/>
                <w:iCs/>
                <w:sz w:val="24"/>
                <w:szCs w:val="24"/>
              </w:rPr>
            </w:pPr>
            <w:proofErr w:type="spellStart"/>
            <w:r w:rsidRPr="001F42A5">
              <w:rPr>
                <w:rFonts w:ascii="Times New Roman" w:hAnsi="Times New Roman"/>
                <w:i/>
                <w:iCs/>
                <w:sz w:val="24"/>
                <w:szCs w:val="24"/>
              </w:rPr>
              <w:t>Optional</w:t>
            </w:r>
            <w:proofErr w:type="spellEnd"/>
          </w:p>
        </w:tc>
      </w:tr>
      <w:tr w:rsidR="003D2DFD" w:rsidRPr="006D630A" w14:paraId="7D596498" w14:textId="77777777" w:rsidTr="000D1388">
        <w:tc>
          <w:tcPr>
            <w:tcW w:w="2263" w:type="dxa"/>
          </w:tcPr>
          <w:p w14:paraId="49F296F8" w14:textId="77777777" w:rsidR="003D2DFD" w:rsidRPr="001F42A5" w:rsidRDefault="003D2DFD" w:rsidP="000B0DF9">
            <w:pPr>
              <w:snapToGrid w:val="0"/>
              <w:rPr>
                <w:rFonts w:ascii="Times New Roman" w:hAnsi="Times New Roman"/>
                <w:sz w:val="24"/>
                <w:szCs w:val="24"/>
              </w:rPr>
            </w:pPr>
            <w:r w:rsidRPr="001F42A5">
              <w:rPr>
                <w:rFonts w:ascii="Times New Roman" w:hAnsi="Times New Roman"/>
                <w:sz w:val="24"/>
                <w:szCs w:val="24"/>
                <w:lang w:val="en-US"/>
              </w:rPr>
              <w:t xml:space="preserve">Form of education </w:t>
            </w:r>
          </w:p>
        </w:tc>
        <w:tc>
          <w:tcPr>
            <w:tcW w:w="7797" w:type="dxa"/>
          </w:tcPr>
          <w:p w14:paraId="7A969184" w14:textId="77777777" w:rsidR="003D2DFD" w:rsidRPr="001F42A5" w:rsidRDefault="003D2DFD" w:rsidP="000B0DF9">
            <w:pPr>
              <w:snapToGrid w:val="0"/>
              <w:rPr>
                <w:rFonts w:ascii="Times New Roman" w:hAnsi="Times New Roman"/>
                <w:iCs/>
                <w:sz w:val="24"/>
                <w:szCs w:val="24"/>
                <w:lang w:val="en-US"/>
              </w:rPr>
            </w:pPr>
            <w:r w:rsidRPr="001F42A5">
              <w:rPr>
                <w:rFonts w:ascii="Times New Roman" w:hAnsi="Times New Roman"/>
                <w:iCs/>
                <w:sz w:val="24"/>
                <w:szCs w:val="24"/>
                <w:lang w:val="en-US"/>
              </w:rPr>
              <w:t>Lecture, practical classes and CPC</w:t>
            </w:r>
          </w:p>
        </w:tc>
      </w:tr>
      <w:tr w:rsidR="000A7D59" w:rsidRPr="001F42A5" w14:paraId="5A13CB21" w14:textId="77777777" w:rsidTr="000D1388">
        <w:tc>
          <w:tcPr>
            <w:tcW w:w="2263" w:type="dxa"/>
          </w:tcPr>
          <w:p w14:paraId="69750DEF" w14:textId="3FF435AE" w:rsidR="000A7D59" w:rsidRPr="001F42A5" w:rsidRDefault="006D630A" w:rsidP="000A2D1B">
            <w:pPr>
              <w:snapToGrid w:val="0"/>
              <w:rPr>
                <w:rFonts w:ascii="Times New Roman" w:hAnsi="Times New Roman"/>
                <w:sz w:val="24"/>
                <w:szCs w:val="24"/>
                <w:lang w:val="de-DE"/>
              </w:rPr>
            </w:pPr>
            <w:r w:rsidRPr="006D630A">
              <w:rPr>
                <w:rFonts w:ascii="Times New Roman" w:hAnsi="Times New Roman"/>
                <w:sz w:val="24"/>
                <w:szCs w:val="24"/>
                <w:lang w:val="en-US"/>
              </w:rPr>
              <w:t>Study hours (including contact hours, independent study)</w:t>
            </w:r>
          </w:p>
        </w:tc>
        <w:tc>
          <w:tcPr>
            <w:tcW w:w="7797" w:type="dxa"/>
          </w:tcPr>
          <w:p w14:paraId="127A4266" w14:textId="23671C92" w:rsidR="006D630A" w:rsidRPr="006D630A" w:rsidRDefault="006D630A" w:rsidP="006D630A">
            <w:pPr>
              <w:snapToGrid w:val="0"/>
              <w:rPr>
                <w:rFonts w:ascii="Times New Roman" w:hAnsi="Times New Roman"/>
                <w:bCs/>
                <w:iCs/>
                <w:sz w:val="24"/>
                <w:szCs w:val="24"/>
              </w:rPr>
            </w:pPr>
            <w:r w:rsidRPr="006D630A">
              <w:rPr>
                <w:rFonts w:ascii="Times New Roman" w:hAnsi="Times New Roman"/>
                <w:bCs/>
                <w:iCs/>
                <w:sz w:val="24"/>
                <w:szCs w:val="24"/>
                <w:lang w:val="en-US"/>
              </w:rPr>
              <w:t xml:space="preserve">Total hours - </w:t>
            </w:r>
            <w:r w:rsidRPr="006D630A">
              <w:rPr>
                <w:rFonts w:ascii="Times New Roman" w:hAnsi="Times New Roman"/>
                <w:b/>
                <w:iCs/>
                <w:sz w:val="24"/>
                <w:szCs w:val="24"/>
                <w:lang w:val="en-US"/>
              </w:rPr>
              <w:t>120</w:t>
            </w:r>
          </w:p>
          <w:p w14:paraId="7751EE96" w14:textId="45BFDEF0" w:rsidR="006D630A" w:rsidRPr="006D630A" w:rsidRDefault="006D630A" w:rsidP="006D630A">
            <w:pPr>
              <w:snapToGrid w:val="0"/>
              <w:rPr>
                <w:rFonts w:ascii="Times New Roman" w:hAnsi="Times New Roman"/>
                <w:bCs/>
                <w:iCs/>
                <w:sz w:val="24"/>
                <w:szCs w:val="24"/>
              </w:rPr>
            </w:pPr>
            <w:r w:rsidRPr="006D630A">
              <w:rPr>
                <w:rFonts w:ascii="Times New Roman" w:hAnsi="Times New Roman"/>
                <w:bCs/>
                <w:iCs/>
                <w:sz w:val="24"/>
                <w:szCs w:val="24"/>
                <w:lang w:val="en-US"/>
              </w:rPr>
              <w:t xml:space="preserve">Classroom instruction hours - </w:t>
            </w:r>
            <w:r w:rsidRPr="006D630A">
              <w:rPr>
                <w:rFonts w:ascii="Times New Roman" w:hAnsi="Times New Roman"/>
                <w:b/>
                <w:iCs/>
                <w:sz w:val="24"/>
                <w:szCs w:val="24"/>
                <w:lang w:val="en-US"/>
              </w:rPr>
              <w:t>60</w:t>
            </w:r>
          </w:p>
          <w:p w14:paraId="1D3ADECA" w14:textId="6CD8651E" w:rsidR="006D630A" w:rsidRPr="006D630A" w:rsidRDefault="006D630A" w:rsidP="006D630A">
            <w:pPr>
              <w:snapToGrid w:val="0"/>
              <w:rPr>
                <w:rFonts w:ascii="Times New Roman" w:hAnsi="Times New Roman"/>
                <w:bCs/>
                <w:iCs/>
                <w:sz w:val="24"/>
                <w:szCs w:val="24"/>
              </w:rPr>
            </w:pPr>
            <w:r w:rsidRPr="006D630A">
              <w:rPr>
                <w:rFonts w:ascii="Times New Roman" w:hAnsi="Times New Roman"/>
                <w:bCs/>
                <w:iCs/>
                <w:sz w:val="24"/>
                <w:szCs w:val="24"/>
                <w:lang w:val="en-US"/>
              </w:rPr>
              <w:t xml:space="preserve">Lecture hours - </w:t>
            </w:r>
            <w:r w:rsidRPr="006D630A">
              <w:rPr>
                <w:rFonts w:ascii="Times New Roman" w:hAnsi="Times New Roman"/>
                <w:b/>
                <w:iCs/>
                <w:sz w:val="24"/>
                <w:szCs w:val="24"/>
                <w:lang w:val="en-US"/>
              </w:rPr>
              <w:t>30</w:t>
            </w:r>
          </w:p>
          <w:p w14:paraId="7681AD3E" w14:textId="77777777" w:rsidR="006D630A" w:rsidRPr="006D630A" w:rsidRDefault="006D630A" w:rsidP="006D630A">
            <w:pPr>
              <w:snapToGrid w:val="0"/>
              <w:rPr>
                <w:rFonts w:ascii="Times New Roman" w:hAnsi="Times New Roman"/>
                <w:bCs/>
                <w:iCs/>
                <w:sz w:val="24"/>
                <w:szCs w:val="24"/>
                <w:lang w:val="en-US"/>
              </w:rPr>
            </w:pPr>
            <w:r w:rsidRPr="006D630A">
              <w:rPr>
                <w:rFonts w:ascii="Times New Roman" w:hAnsi="Times New Roman"/>
                <w:bCs/>
                <w:iCs/>
                <w:sz w:val="24"/>
                <w:szCs w:val="24"/>
                <w:lang w:val="en-US"/>
              </w:rPr>
              <w:t xml:space="preserve">Practical class hours - </w:t>
            </w:r>
            <w:r w:rsidRPr="006D630A">
              <w:rPr>
                <w:rFonts w:ascii="Times New Roman" w:hAnsi="Times New Roman"/>
                <w:b/>
                <w:iCs/>
                <w:sz w:val="24"/>
                <w:szCs w:val="24"/>
                <w:lang w:val="en-US"/>
              </w:rPr>
              <w:t>10</w:t>
            </w:r>
          </w:p>
          <w:p w14:paraId="67E016C3" w14:textId="77777777" w:rsidR="006D630A" w:rsidRPr="006D630A" w:rsidRDefault="006D630A" w:rsidP="006D630A">
            <w:pPr>
              <w:snapToGrid w:val="0"/>
              <w:rPr>
                <w:rFonts w:ascii="Times New Roman" w:hAnsi="Times New Roman"/>
                <w:bCs/>
                <w:iCs/>
                <w:sz w:val="24"/>
                <w:szCs w:val="24"/>
                <w:lang w:val="en-US"/>
              </w:rPr>
            </w:pPr>
            <w:r w:rsidRPr="006D630A">
              <w:rPr>
                <w:rFonts w:ascii="Times New Roman" w:hAnsi="Times New Roman"/>
                <w:bCs/>
                <w:iCs/>
                <w:sz w:val="24"/>
                <w:szCs w:val="24"/>
                <w:lang w:val="en-US"/>
              </w:rPr>
              <w:t xml:space="preserve">Laboratory - </w:t>
            </w:r>
            <w:r w:rsidRPr="006D630A">
              <w:rPr>
                <w:rFonts w:ascii="Times New Roman" w:hAnsi="Times New Roman"/>
                <w:b/>
                <w:iCs/>
                <w:sz w:val="24"/>
                <w:szCs w:val="24"/>
                <w:lang w:val="en-US"/>
              </w:rPr>
              <w:t>20</w:t>
            </w:r>
          </w:p>
          <w:p w14:paraId="2B759CF9" w14:textId="1AD61EC5" w:rsidR="000A7D59" w:rsidRPr="001F42A5" w:rsidRDefault="006D630A" w:rsidP="006D630A">
            <w:pPr>
              <w:snapToGrid w:val="0"/>
              <w:rPr>
                <w:rFonts w:ascii="Times New Roman" w:hAnsi="Times New Roman"/>
                <w:b/>
                <w:iCs/>
                <w:sz w:val="24"/>
                <w:szCs w:val="24"/>
                <w:lang w:val="en-US"/>
              </w:rPr>
            </w:pPr>
            <w:r w:rsidRPr="006D630A">
              <w:rPr>
                <w:rFonts w:ascii="Times New Roman" w:hAnsi="Times New Roman"/>
                <w:bCs/>
                <w:iCs/>
                <w:sz w:val="24"/>
                <w:szCs w:val="24"/>
                <w:lang w:val="en-US"/>
              </w:rPr>
              <w:t xml:space="preserve">Independent study hours - </w:t>
            </w:r>
            <w:r w:rsidRPr="006D630A">
              <w:rPr>
                <w:rFonts w:ascii="Times New Roman" w:hAnsi="Times New Roman"/>
                <w:b/>
                <w:iCs/>
                <w:sz w:val="24"/>
                <w:szCs w:val="24"/>
                <w:lang w:val="en-US"/>
              </w:rPr>
              <w:t>60.</w:t>
            </w:r>
            <w:r w:rsidR="000A7D59" w:rsidRPr="001F42A5">
              <w:rPr>
                <w:rFonts w:ascii="Times New Roman" w:hAnsi="Times New Roman"/>
                <w:b/>
                <w:iCs/>
                <w:sz w:val="24"/>
                <w:szCs w:val="24"/>
                <w:lang w:val="en-US"/>
              </w:rPr>
              <w:t xml:space="preserve"> </w:t>
            </w:r>
          </w:p>
        </w:tc>
      </w:tr>
      <w:tr w:rsidR="000A7D59" w:rsidRPr="001F42A5" w14:paraId="5D351CDF" w14:textId="77777777" w:rsidTr="000D1388">
        <w:tc>
          <w:tcPr>
            <w:tcW w:w="2263" w:type="dxa"/>
          </w:tcPr>
          <w:p w14:paraId="4464A68D" w14:textId="77777777" w:rsidR="000A7D59" w:rsidRPr="001F42A5" w:rsidRDefault="000A7D59" w:rsidP="000A7D59">
            <w:pPr>
              <w:snapToGrid w:val="0"/>
              <w:rPr>
                <w:rFonts w:ascii="Times New Roman" w:hAnsi="Times New Roman"/>
                <w:sz w:val="24"/>
                <w:szCs w:val="24"/>
                <w:lang w:val="en-US"/>
              </w:rPr>
            </w:pPr>
            <w:r w:rsidRPr="001F42A5">
              <w:rPr>
                <w:rFonts w:ascii="Times New Roman" w:hAnsi="Times New Roman"/>
                <w:sz w:val="24"/>
                <w:szCs w:val="24"/>
                <w:lang w:val="en-US"/>
              </w:rPr>
              <w:t>ECTS</w:t>
            </w:r>
          </w:p>
        </w:tc>
        <w:tc>
          <w:tcPr>
            <w:tcW w:w="7797" w:type="dxa"/>
          </w:tcPr>
          <w:p w14:paraId="645648D6" w14:textId="77777777" w:rsidR="000A7D59" w:rsidRPr="001F42A5" w:rsidRDefault="000A7D59" w:rsidP="000A7D59">
            <w:pPr>
              <w:snapToGrid w:val="0"/>
              <w:rPr>
                <w:rFonts w:ascii="Times New Roman" w:hAnsi="Times New Roman"/>
                <w:i/>
                <w:sz w:val="24"/>
                <w:szCs w:val="24"/>
                <w:lang w:val="en-US"/>
              </w:rPr>
            </w:pPr>
            <w:r w:rsidRPr="001F42A5">
              <w:rPr>
                <w:rFonts w:ascii="Times New Roman" w:hAnsi="Times New Roman"/>
                <w:i/>
                <w:sz w:val="24"/>
                <w:szCs w:val="24"/>
                <w:lang w:val="en-US"/>
              </w:rPr>
              <w:t>4</w:t>
            </w:r>
          </w:p>
        </w:tc>
      </w:tr>
      <w:tr w:rsidR="000A7D59" w:rsidRPr="006D630A" w14:paraId="5848DEA7" w14:textId="77777777" w:rsidTr="000D1388">
        <w:tc>
          <w:tcPr>
            <w:tcW w:w="2263" w:type="dxa"/>
          </w:tcPr>
          <w:p w14:paraId="59A17CC3" w14:textId="205270B8" w:rsidR="000A7D59" w:rsidRPr="006D630A" w:rsidRDefault="006D630A" w:rsidP="000A7D59">
            <w:pPr>
              <w:snapToGrid w:val="0"/>
              <w:rPr>
                <w:rFonts w:ascii="Times New Roman" w:hAnsi="Times New Roman"/>
                <w:sz w:val="24"/>
                <w:szCs w:val="24"/>
              </w:rPr>
            </w:pPr>
            <w:r w:rsidRPr="006D630A">
              <w:rPr>
                <w:rFonts w:ascii="Times New Roman" w:hAnsi="Times New Roman"/>
                <w:sz w:val="24"/>
                <w:szCs w:val="24"/>
                <w:lang w:val="en-US"/>
              </w:rPr>
              <w:t>Connection with prerequisites/subjects</w:t>
            </w:r>
          </w:p>
        </w:tc>
        <w:tc>
          <w:tcPr>
            <w:tcW w:w="7797" w:type="dxa"/>
          </w:tcPr>
          <w:p w14:paraId="233C384E" w14:textId="143D15D4" w:rsidR="000A7D59" w:rsidRPr="001F42A5" w:rsidRDefault="006D630A" w:rsidP="00834C1E">
            <w:pPr>
              <w:snapToGrid w:val="0"/>
              <w:spacing w:line="276" w:lineRule="auto"/>
              <w:jc w:val="both"/>
              <w:rPr>
                <w:rFonts w:ascii="Times New Roman" w:hAnsi="Times New Roman"/>
                <w:iCs/>
                <w:sz w:val="24"/>
                <w:szCs w:val="24"/>
                <w:lang w:val="en-US"/>
              </w:rPr>
            </w:pPr>
            <w:r w:rsidRPr="006D630A">
              <w:rPr>
                <w:rFonts w:ascii="Times New Roman" w:hAnsi="Times New Roman"/>
                <w:iCs/>
                <w:sz w:val="24"/>
                <w:szCs w:val="24"/>
                <w:lang w:val="en-US"/>
              </w:rPr>
              <w:t>Bioorganic chemistry, natural compounds chemistry, analytical chemistry, physical and colloid chemistry, physics, biology, informatics</w:t>
            </w:r>
          </w:p>
        </w:tc>
      </w:tr>
      <w:tr w:rsidR="000A7D59" w:rsidRPr="00205D19" w14:paraId="2B6F65AB" w14:textId="77777777" w:rsidTr="000D1388">
        <w:tc>
          <w:tcPr>
            <w:tcW w:w="2263" w:type="dxa"/>
          </w:tcPr>
          <w:p w14:paraId="7E929018" w14:textId="243CAD46" w:rsidR="000A7D59" w:rsidRPr="001F42A5" w:rsidRDefault="006D630A" w:rsidP="000A7D59">
            <w:pPr>
              <w:snapToGrid w:val="0"/>
              <w:rPr>
                <w:rFonts w:ascii="Times New Roman" w:hAnsi="Times New Roman"/>
                <w:sz w:val="24"/>
                <w:szCs w:val="24"/>
                <w:lang w:val="en-US"/>
              </w:rPr>
            </w:pPr>
            <w:r w:rsidRPr="006D630A">
              <w:rPr>
                <w:rFonts w:ascii="Times New Roman" w:hAnsi="Times New Roman"/>
                <w:iCs/>
                <w:sz w:val="24"/>
                <w:szCs w:val="24"/>
                <w:lang w:val="en-US"/>
              </w:rPr>
              <w:t>Purpose of the subject/learning outcomes</w:t>
            </w:r>
          </w:p>
        </w:tc>
        <w:tc>
          <w:tcPr>
            <w:tcW w:w="7797" w:type="dxa"/>
            <w:vAlign w:val="center"/>
          </w:tcPr>
          <w:p w14:paraId="22F0D5BF" w14:textId="77777777" w:rsidR="006D630A" w:rsidRDefault="006D630A" w:rsidP="00834C1E">
            <w:pPr>
              <w:spacing w:line="276" w:lineRule="auto"/>
              <w:jc w:val="both"/>
              <w:rPr>
                <w:rFonts w:ascii="Times New Roman" w:eastAsia="Times New Roman" w:hAnsi="Times New Roman"/>
                <w:sz w:val="24"/>
                <w:szCs w:val="24"/>
                <w:lang w:eastAsia="ru-RU"/>
              </w:rPr>
            </w:pPr>
            <w:r w:rsidRPr="006D630A">
              <w:rPr>
                <w:rFonts w:ascii="Times New Roman" w:eastAsia="Times New Roman" w:hAnsi="Times New Roman"/>
                <w:sz w:val="24"/>
                <w:szCs w:val="24"/>
                <w:lang w:val="en-US" w:eastAsia="ru-RU"/>
              </w:rPr>
              <w:t>The purpose of teaching the subject is to provide master’s students with systematic, in-depth, and modern scientific knowledge about the chemical composition, molecular structure, functional properties, and physicochemical characteristics of living organisms.</w:t>
            </w:r>
          </w:p>
          <w:p w14:paraId="46C2A845" w14:textId="5DD2B0F8" w:rsidR="006D630A" w:rsidRPr="006D630A" w:rsidRDefault="006D630A" w:rsidP="00834C1E">
            <w:pPr>
              <w:spacing w:line="276" w:lineRule="auto"/>
              <w:jc w:val="both"/>
              <w:rPr>
                <w:rFonts w:ascii="Times New Roman" w:eastAsia="Times New Roman" w:hAnsi="Times New Roman"/>
                <w:sz w:val="24"/>
                <w:szCs w:val="24"/>
                <w:lang w:val="en-US" w:eastAsia="ru-RU"/>
              </w:rPr>
            </w:pPr>
            <w:r w:rsidRPr="006D630A">
              <w:rPr>
                <w:rFonts w:ascii="Times New Roman" w:eastAsia="Times New Roman" w:hAnsi="Times New Roman"/>
                <w:sz w:val="24"/>
                <w:szCs w:val="24"/>
                <w:lang w:val="en-US" w:eastAsia="ru-RU"/>
              </w:rPr>
              <w:t>The subject comprehensively studies the chemical basis of biological systems, processes at the cellular and molecular levels, as well as the structure and function of high-molecular-weight compounds – proteins, nucleic acids, enzymes, and other biomolecules – that sustain vital activities.</w:t>
            </w:r>
          </w:p>
          <w:p w14:paraId="2A10EE73" w14:textId="77777777" w:rsidR="00205D19" w:rsidRPr="00205D19" w:rsidRDefault="00205D19" w:rsidP="00205D19">
            <w:pPr>
              <w:spacing w:line="276" w:lineRule="auto"/>
              <w:jc w:val="both"/>
              <w:rPr>
                <w:rFonts w:ascii="Times New Roman" w:eastAsia="Times New Roman" w:hAnsi="Times New Roman"/>
                <w:sz w:val="24"/>
                <w:szCs w:val="24"/>
                <w:lang w:val="en-US" w:eastAsia="ru-RU"/>
              </w:rPr>
            </w:pPr>
            <w:r w:rsidRPr="00205D19">
              <w:rPr>
                <w:rFonts w:ascii="Times New Roman" w:eastAsia="Times New Roman" w:hAnsi="Times New Roman"/>
                <w:sz w:val="24"/>
                <w:szCs w:val="24"/>
                <w:lang w:val="en-US" w:eastAsia="ru-RU"/>
              </w:rPr>
              <w:t>The chemical composition, spatial configuration, structural organization, reactivity, and biological functions of biomolecules are analyzed based on modern biochemical approaches.</w:t>
            </w:r>
          </w:p>
          <w:p w14:paraId="05731B1A" w14:textId="77777777" w:rsidR="00205D19" w:rsidRPr="00205D19" w:rsidRDefault="00205D19" w:rsidP="00205D19">
            <w:pPr>
              <w:spacing w:line="276" w:lineRule="auto"/>
              <w:jc w:val="both"/>
              <w:rPr>
                <w:rFonts w:ascii="Times New Roman" w:eastAsia="Times New Roman" w:hAnsi="Times New Roman"/>
                <w:sz w:val="24"/>
                <w:szCs w:val="24"/>
                <w:lang w:val="en-US" w:eastAsia="ru-RU"/>
              </w:rPr>
            </w:pPr>
            <w:r w:rsidRPr="00205D19">
              <w:rPr>
                <w:rFonts w:ascii="Times New Roman" w:eastAsia="Times New Roman" w:hAnsi="Times New Roman"/>
                <w:sz w:val="24"/>
                <w:szCs w:val="24"/>
                <w:lang w:val="en-US" w:eastAsia="ru-RU"/>
              </w:rPr>
              <w:t>Protein biosynthesis, genetic information expression, mechanisms of enzymatic catalysis, and the molecular foundations of metabolic processes are studied in depth as a separate scientific module.</w:t>
            </w:r>
          </w:p>
          <w:p w14:paraId="4B509A59" w14:textId="77777777" w:rsidR="00205D19" w:rsidRPr="00205D19" w:rsidRDefault="00205D19" w:rsidP="00205D19">
            <w:pPr>
              <w:spacing w:line="276" w:lineRule="auto"/>
              <w:jc w:val="both"/>
              <w:rPr>
                <w:rFonts w:ascii="Times New Roman" w:eastAsia="Times New Roman" w:hAnsi="Times New Roman"/>
                <w:sz w:val="24"/>
                <w:szCs w:val="24"/>
                <w:lang w:val="en-US" w:eastAsia="ru-RU"/>
              </w:rPr>
            </w:pPr>
            <w:r w:rsidRPr="00205D19">
              <w:rPr>
                <w:rFonts w:ascii="Times New Roman" w:eastAsia="Times New Roman" w:hAnsi="Times New Roman"/>
                <w:sz w:val="24"/>
                <w:szCs w:val="24"/>
                <w:lang w:val="en-US" w:eastAsia="ru-RU"/>
              </w:rPr>
              <w:t>Theoretical knowledge is reinforced through integration with modern laboratory practices. Students develop competencies in experimental design, biochemical analysis, data interpretation, and drawing scientific conclusions.</w:t>
            </w:r>
          </w:p>
          <w:p w14:paraId="63B14120" w14:textId="77777777" w:rsidR="00205D19" w:rsidRPr="00205D19" w:rsidRDefault="00205D19" w:rsidP="00205D19">
            <w:pPr>
              <w:spacing w:line="276" w:lineRule="auto"/>
              <w:jc w:val="both"/>
              <w:rPr>
                <w:rFonts w:ascii="Times New Roman" w:eastAsia="Times New Roman" w:hAnsi="Times New Roman"/>
                <w:sz w:val="24"/>
                <w:szCs w:val="24"/>
                <w:lang w:val="en-US" w:eastAsia="ru-RU"/>
              </w:rPr>
            </w:pPr>
            <w:r w:rsidRPr="00205D19">
              <w:rPr>
                <w:rFonts w:ascii="Times New Roman" w:eastAsia="Times New Roman" w:hAnsi="Times New Roman"/>
                <w:sz w:val="24"/>
                <w:szCs w:val="24"/>
                <w:lang w:val="en-US" w:eastAsia="ru-RU"/>
              </w:rPr>
              <w:t>The task of teaching the subject is to analyze and scientifically explain, at the molecular level, the biochemical processes occurring in living organisms using the example of high-molecular-weight compounds.</w:t>
            </w:r>
          </w:p>
          <w:p w14:paraId="32F4CC78" w14:textId="77777777" w:rsidR="00205D19" w:rsidRPr="00205D19" w:rsidRDefault="00205D19" w:rsidP="00205D19">
            <w:pPr>
              <w:spacing w:line="276" w:lineRule="auto"/>
              <w:jc w:val="both"/>
              <w:rPr>
                <w:rFonts w:ascii="Times New Roman" w:eastAsia="Times New Roman" w:hAnsi="Times New Roman"/>
                <w:sz w:val="24"/>
                <w:szCs w:val="24"/>
                <w:lang w:val="en-US" w:eastAsia="ru-RU"/>
              </w:rPr>
            </w:pPr>
            <w:r w:rsidRPr="00205D19">
              <w:rPr>
                <w:rFonts w:ascii="Times New Roman" w:eastAsia="Times New Roman" w:hAnsi="Times New Roman"/>
                <w:sz w:val="24"/>
                <w:szCs w:val="24"/>
                <w:lang w:val="en-US" w:eastAsia="ru-RU"/>
              </w:rPr>
              <w:t>Furthermore, modern advances in biochemistry, its practical applications in medicine, pharmacy, biotechnology, agriculture, and industry, as well as interdisciplinary integration, are systematically covered.</w:t>
            </w:r>
          </w:p>
          <w:p w14:paraId="5CBF215A" w14:textId="79D5FFF5" w:rsidR="000A7D59" w:rsidRPr="00205D19" w:rsidRDefault="00205D19" w:rsidP="00205D19">
            <w:pPr>
              <w:spacing w:line="276" w:lineRule="auto"/>
              <w:jc w:val="both"/>
              <w:rPr>
                <w:rFonts w:ascii="Times New Roman" w:hAnsi="Times New Roman"/>
                <w:sz w:val="24"/>
                <w:szCs w:val="24"/>
                <w:lang w:val="en-US"/>
              </w:rPr>
            </w:pPr>
            <w:r w:rsidRPr="00205D19">
              <w:rPr>
                <w:rFonts w:ascii="Times New Roman" w:eastAsia="Times New Roman" w:hAnsi="Times New Roman"/>
                <w:sz w:val="24"/>
                <w:szCs w:val="24"/>
                <w:lang w:val="en-US" w:eastAsia="ru-RU"/>
              </w:rPr>
              <w:t>The subject is aimed at developing in master’s students scientific thinking, analytical approach, independent research skills, and competencies that meet international scientific standards.</w:t>
            </w:r>
          </w:p>
        </w:tc>
      </w:tr>
      <w:tr w:rsidR="000A7D59" w:rsidRPr="006D630A" w14:paraId="19B2B4DC" w14:textId="77777777" w:rsidTr="000D1388">
        <w:tc>
          <w:tcPr>
            <w:tcW w:w="2263" w:type="dxa"/>
          </w:tcPr>
          <w:p w14:paraId="6B9C2124" w14:textId="582FD53F" w:rsidR="000A7D59" w:rsidRPr="001F42A5" w:rsidRDefault="00205D19" w:rsidP="000A7D59">
            <w:pPr>
              <w:snapToGrid w:val="0"/>
              <w:rPr>
                <w:rFonts w:ascii="Times New Roman" w:hAnsi="Times New Roman"/>
                <w:sz w:val="24"/>
                <w:szCs w:val="24"/>
                <w:lang w:val="en-US"/>
              </w:rPr>
            </w:pPr>
            <w:r w:rsidRPr="00205D19">
              <w:rPr>
                <w:rFonts w:ascii="Times New Roman" w:hAnsi="Times New Roman"/>
                <w:sz w:val="24"/>
                <w:szCs w:val="24"/>
                <w:lang w:val="en-US"/>
              </w:rPr>
              <w:t>Course content (topics)</w:t>
            </w:r>
          </w:p>
        </w:tc>
        <w:tc>
          <w:tcPr>
            <w:tcW w:w="7797" w:type="dxa"/>
          </w:tcPr>
          <w:p w14:paraId="16C9BA3D" w14:textId="05A92EB1" w:rsidR="00205D19" w:rsidRPr="00205D19" w:rsidRDefault="00205D19" w:rsidP="00205D19">
            <w:pPr>
              <w:jc w:val="both"/>
              <w:rPr>
                <w:rFonts w:ascii="Times New Roman" w:hAnsi="Times New Roman"/>
                <w:b/>
                <w:bCs/>
                <w:i/>
                <w:sz w:val="24"/>
                <w:szCs w:val="24"/>
                <w:lang w:val="uz-Cyrl-UZ"/>
              </w:rPr>
            </w:pPr>
            <w:r w:rsidRPr="00205D19">
              <w:rPr>
                <w:rFonts w:ascii="Times New Roman" w:hAnsi="Times New Roman"/>
                <w:b/>
                <w:bCs/>
                <w:i/>
                <w:sz w:val="24"/>
                <w:szCs w:val="24"/>
                <w:lang w:val="en-US"/>
              </w:rPr>
              <w:t xml:space="preserve">I. </w:t>
            </w:r>
            <w:r w:rsidRPr="00205D19">
              <w:rPr>
                <w:rFonts w:ascii="Times New Roman" w:hAnsi="Times New Roman"/>
                <w:b/>
                <w:bCs/>
                <w:i/>
                <w:sz w:val="24"/>
                <w:szCs w:val="24"/>
                <w:lang w:val="uz-Cyrl-UZ"/>
              </w:rPr>
              <w:t>Main theoretical part (lecture sessions).</w:t>
            </w:r>
          </w:p>
          <w:p w14:paraId="53FA7CD1"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1. Introduction. Subject, methods, and tasks of biochemistry.</w:t>
            </w:r>
          </w:p>
          <w:p w14:paraId="4B9342C7"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lastRenderedPageBreak/>
              <w:t>Topic 2. Structure, functions, and levels of organization of proteins.</w:t>
            </w:r>
          </w:p>
          <w:p w14:paraId="6B75B8DD"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3. Chemical structure of nucleic acids. Structures and functions of DNA and RNA.</w:t>
            </w:r>
          </w:p>
          <w:p w14:paraId="1E41D7B2"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4. Biochemistry of carbohydrates.</w:t>
            </w:r>
          </w:p>
          <w:p w14:paraId="5EFC803C"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5. Biochemistry of lipids.</w:t>
            </w:r>
          </w:p>
          <w:p w14:paraId="17D05CF5"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6. Biochemistry of enzymes.</w:t>
            </w:r>
          </w:p>
          <w:p w14:paraId="2F8AF0B5"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7. Biochemistry of vitamins.</w:t>
            </w:r>
          </w:p>
          <w:p w14:paraId="00411118"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8. Structure and physicochemical properties of hormones. Classification of hormones.</w:t>
            </w:r>
          </w:p>
          <w:p w14:paraId="5B39882E"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9. Metabolism of minerals.</w:t>
            </w:r>
          </w:p>
          <w:p w14:paraId="492A2AF9"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10. Metabolism of carbohydrates.</w:t>
            </w:r>
          </w:p>
          <w:p w14:paraId="71BF67A6" w14:textId="77777777" w:rsidR="00205D19" w:rsidRPr="00205D19" w:rsidRDefault="00205D19" w:rsidP="00205D19">
            <w:pPr>
              <w:jc w:val="both"/>
              <w:rPr>
                <w:rFonts w:ascii="Times New Roman" w:hAnsi="Times New Roman"/>
                <w:iCs/>
                <w:sz w:val="24"/>
                <w:szCs w:val="24"/>
                <w:lang w:val="uz-Cyrl-UZ"/>
              </w:rPr>
            </w:pPr>
            <w:r w:rsidRPr="00205D19">
              <w:rPr>
                <w:rFonts w:ascii="Times New Roman" w:hAnsi="Times New Roman"/>
                <w:iCs/>
                <w:sz w:val="24"/>
                <w:szCs w:val="24"/>
                <w:lang w:val="uz-Cyrl-UZ"/>
              </w:rPr>
              <w:t>Topic 11. Metabolism of proteins.</w:t>
            </w:r>
          </w:p>
          <w:p w14:paraId="0126831F" w14:textId="77777777" w:rsidR="00205D19" w:rsidRPr="00205D19" w:rsidRDefault="00205D19" w:rsidP="00205D19">
            <w:pPr>
              <w:ind w:right="27"/>
              <w:jc w:val="both"/>
              <w:rPr>
                <w:rFonts w:ascii="Times New Roman" w:hAnsi="Times New Roman"/>
                <w:b/>
                <w:i/>
                <w:sz w:val="24"/>
                <w:szCs w:val="24"/>
                <w:lang w:val="uz-Latn-UZ"/>
              </w:rPr>
            </w:pPr>
            <w:r w:rsidRPr="00205D19">
              <w:rPr>
                <w:rFonts w:ascii="Times New Roman" w:hAnsi="Times New Roman"/>
                <w:b/>
                <w:i/>
                <w:sz w:val="24"/>
                <w:szCs w:val="24"/>
                <w:lang w:val="uz-Latn-UZ"/>
              </w:rPr>
              <w:t>II. Instructions and recommendations for organizing practical classes.</w:t>
            </w:r>
          </w:p>
          <w:p w14:paraId="3D80FD26" w14:textId="77777777" w:rsidR="00205D19" w:rsidRPr="00205D19" w:rsidRDefault="00205D19" w:rsidP="00205D19">
            <w:pPr>
              <w:ind w:right="27"/>
              <w:jc w:val="both"/>
              <w:rPr>
                <w:rFonts w:ascii="Times New Roman" w:hAnsi="Times New Roman"/>
                <w:bCs/>
                <w:iCs/>
                <w:sz w:val="24"/>
                <w:szCs w:val="24"/>
                <w:lang w:val="uz-Latn-UZ"/>
              </w:rPr>
            </w:pPr>
            <w:r w:rsidRPr="00205D19">
              <w:rPr>
                <w:rFonts w:ascii="Times New Roman" w:hAnsi="Times New Roman"/>
                <w:bCs/>
                <w:iCs/>
                <w:sz w:val="24"/>
                <w:szCs w:val="24"/>
                <w:lang w:val="uz-Latn-UZ"/>
              </w:rPr>
              <w:t>- to help students systematize, consolidate, and deepen theoretical knowledge;</w:t>
            </w:r>
          </w:p>
          <w:p w14:paraId="187C8030" w14:textId="77777777" w:rsidR="00205D19" w:rsidRPr="00205D19" w:rsidRDefault="00205D19" w:rsidP="00205D19">
            <w:pPr>
              <w:ind w:right="27"/>
              <w:jc w:val="both"/>
              <w:rPr>
                <w:rFonts w:ascii="Times New Roman" w:hAnsi="Times New Roman"/>
                <w:bCs/>
                <w:iCs/>
                <w:sz w:val="24"/>
                <w:szCs w:val="24"/>
                <w:lang w:val="uz-Latn-UZ"/>
              </w:rPr>
            </w:pPr>
            <w:r w:rsidRPr="00205D19">
              <w:rPr>
                <w:rFonts w:ascii="Times New Roman" w:hAnsi="Times New Roman"/>
                <w:bCs/>
                <w:iCs/>
                <w:sz w:val="24"/>
                <w:szCs w:val="24"/>
                <w:lang w:val="uz-Latn-UZ"/>
              </w:rPr>
              <w:t>- to teach students how to solve practical problems, and to develop skills and competencies in performing calculations, graphs, and other types of assignments;</w:t>
            </w:r>
          </w:p>
          <w:p w14:paraId="7B4E6728" w14:textId="77777777" w:rsidR="00205D19" w:rsidRPr="00205D19" w:rsidRDefault="00205D19" w:rsidP="00205D19">
            <w:pPr>
              <w:ind w:right="27"/>
              <w:jc w:val="both"/>
              <w:rPr>
                <w:rFonts w:ascii="Times New Roman" w:hAnsi="Times New Roman"/>
                <w:bCs/>
                <w:iCs/>
                <w:sz w:val="24"/>
                <w:szCs w:val="24"/>
                <w:lang w:val="uz-Latn-UZ"/>
              </w:rPr>
            </w:pPr>
            <w:r w:rsidRPr="00205D19">
              <w:rPr>
                <w:rFonts w:ascii="Times New Roman" w:hAnsi="Times New Roman"/>
                <w:bCs/>
                <w:iCs/>
                <w:sz w:val="24"/>
                <w:szCs w:val="24"/>
                <w:lang w:val="uz-Latn-UZ"/>
              </w:rPr>
              <w:t>- to teach students how to work with books, official documents, and diagrams, and how to use reference and scientific literature;</w:t>
            </w:r>
          </w:p>
          <w:p w14:paraId="09D872CE" w14:textId="77777777" w:rsidR="00205D19" w:rsidRPr="00205D19" w:rsidRDefault="00205D19" w:rsidP="00205D19">
            <w:pPr>
              <w:ind w:right="27"/>
              <w:jc w:val="both"/>
              <w:rPr>
                <w:rFonts w:ascii="Times New Roman" w:hAnsi="Times New Roman"/>
                <w:bCs/>
                <w:iCs/>
                <w:sz w:val="24"/>
                <w:szCs w:val="24"/>
                <w:lang w:val="uz-Latn-UZ"/>
              </w:rPr>
            </w:pPr>
            <w:r w:rsidRPr="00205D19">
              <w:rPr>
                <w:rFonts w:ascii="Times New Roman" w:hAnsi="Times New Roman"/>
                <w:bCs/>
                <w:iCs/>
                <w:sz w:val="24"/>
                <w:szCs w:val="24"/>
                <w:lang w:val="uz-Latn-UZ"/>
              </w:rPr>
              <w:t>- to reinforce the connections and associations formed during lectures through repeated execution of actions specific to studying the subject (monotonous stereotypical repetitions do not lead to understanding of knowledge);</w:t>
            </w:r>
          </w:p>
          <w:p w14:paraId="4FB8F352" w14:textId="77777777" w:rsidR="00205D19" w:rsidRPr="00205D19" w:rsidRDefault="00205D19" w:rsidP="00205D19">
            <w:pPr>
              <w:ind w:right="27"/>
              <w:jc w:val="both"/>
              <w:rPr>
                <w:rFonts w:ascii="Times New Roman" w:hAnsi="Times New Roman"/>
                <w:bCs/>
                <w:iCs/>
                <w:sz w:val="24"/>
                <w:szCs w:val="24"/>
                <w:lang w:val="uz-Latn-UZ"/>
              </w:rPr>
            </w:pPr>
            <w:r w:rsidRPr="00205D19">
              <w:rPr>
                <w:rFonts w:ascii="Times New Roman" w:hAnsi="Times New Roman"/>
                <w:bCs/>
                <w:iCs/>
                <w:sz w:val="24"/>
                <w:szCs w:val="24"/>
                <w:lang w:val="uz-Latn-UZ"/>
              </w:rPr>
              <w:t>- to develop the ability to acquire knowledge independently, i.e., to master the methods, techniques, and approaches of self-study, self-development, and self-control;</w:t>
            </w:r>
          </w:p>
          <w:p w14:paraId="055B6A42" w14:textId="77777777" w:rsidR="00205D19" w:rsidRPr="00205D19" w:rsidRDefault="00205D19" w:rsidP="00205D19">
            <w:pPr>
              <w:ind w:right="27"/>
              <w:jc w:val="both"/>
              <w:rPr>
                <w:rFonts w:ascii="Times New Roman" w:hAnsi="Times New Roman"/>
                <w:bCs/>
                <w:iCs/>
                <w:sz w:val="24"/>
                <w:szCs w:val="24"/>
                <w:lang w:val="uz-Latn-UZ"/>
              </w:rPr>
            </w:pPr>
            <w:r w:rsidRPr="00205D19">
              <w:rPr>
                <w:rFonts w:ascii="Times New Roman" w:hAnsi="Times New Roman"/>
                <w:bCs/>
                <w:iCs/>
                <w:sz w:val="24"/>
                <w:szCs w:val="24"/>
                <w:lang w:val="uz-Latn-UZ"/>
              </w:rPr>
              <w:t>- to ensure the development of the student's creative activity, scientific thinking, and speech; to support the student's growth as a creative worker;</w:t>
            </w:r>
          </w:p>
          <w:p w14:paraId="3A7987BB" w14:textId="77777777" w:rsidR="00205D19" w:rsidRPr="00205D19" w:rsidRDefault="00205D19" w:rsidP="00205D19">
            <w:pPr>
              <w:jc w:val="both"/>
              <w:rPr>
                <w:rFonts w:ascii="Times New Roman" w:hAnsi="Times New Roman"/>
                <w:bCs/>
                <w:iCs/>
                <w:sz w:val="24"/>
                <w:szCs w:val="24"/>
              </w:rPr>
            </w:pPr>
            <w:r w:rsidRPr="00205D19">
              <w:rPr>
                <w:rFonts w:ascii="Times New Roman" w:hAnsi="Times New Roman"/>
                <w:bCs/>
                <w:iCs/>
                <w:sz w:val="24"/>
                <w:szCs w:val="24"/>
                <w:lang w:val="uz-Latn-UZ"/>
              </w:rPr>
              <w:t>- to test students' knowledge – a sufficiently rapid means of providing feedback.</w:t>
            </w:r>
          </w:p>
          <w:p w14:paraId="41AABB08" w14:textId="77777777" w:rsidR="00205D19" w:rsidRPr="00205D19" w:rsidRDefault="00205D19" w:rsidP="00205D19">
            <w:pPr>
              <w:jc w:val="both"/>
              <w:rPr>
                <w:rFonts w:ascii="Times New Roman" w:hAnsi="Times New Roman"/>
                <w:b/>
                <w:i/>
                <w:sz w:val="24"/>
                <w:szCs w:val="24"/>
                <w:lang w:val="uz-Latn-UZ"/>
              </w:rPr>
            </w:pPr>
            <w:r w:rsidRPr="00205D19">
              <w:rPr>
                <w:rFonts w:ascii="Times New Roman" w:hAnsi="Times New Roman"/>
                <w:b/>
                <w:i/>
                <w:sz w:val="24"/>
                <w:szCs w:val="24"/>
                <w:lang w:val="uz-Latn-UZ"/>
              </w:rPr>
              <w:t>Recommended topics for practical classes:</w:t>
            </w:r>
          </w:p>
          <w:p w14:paraId="4DD5F227" w14:textId="77777777" w:rsidR="00205D19" w:rsidRPr="00205D19" w:rsidRDefault="00205D19" w:rsidP="00205D19">
            <w:pPr>
              <w:jc w:val="both"/>
              <w:rPr>
                <w:rFonts w:ascii="Times New Roman" w:hAnsi="Times New Roman"/>
                <w:b/>
                <w:i/>
                <w:sz w:val="24"/>
                <w:szCs w:val="24"/>
                <w:lang w:val="uz-Latn-UZ"/>
              </w:rPr>
            </w:pPr>
            <w:r w:rsidRPr="00205D19">
              <w:rPr>
                <w:rFonts w:ascii="Times New Roman" w:hAnsi="Times New Roman"/>
                <w:b/>
                <w:i/>
                <w:sz w:val="24"/>
                <w:szCs w:val="24"/>
                <w:lang w:val="uz-Latn-UZ"/>
              </w:rPr>
              <w:t>The following topics are recommended for practical classes:</w:t>
            </w:r>
          </w:p>
          <w:p w14:paraId="23B7B09D" w14:textId="77777777" w:rsidR="00205D19" w:rsidRPr="00205D19" w:rsidRDefault="00205D19" w:rsidP="00205D19">
            <w:pPr>
              <w:ind w:left="15"/>
              <w:jc w:val="both"/>
              <w:rPr>
                <w:rFonts w:ascii="Times New Roman" w:hAnsi="Times New Roman"/>
                <w:bCs/>
                <w:iCs/>
                <w:sz w:val="24"/>
                <w:szCs w:val="24"/>
                <w:lang w:val="uz-Latn-UZ"/>
              </w:rPr>
            </w:pPr>
            <w:r w:rsidRPr="00205D19">
              <w:rPr>
                <w:rFonts w:ascii="Times New Roman" w:hAnsi="Times New Roman"/>
                <w:bCs/>
                <w:iCs/>
                <w:sz w:val="24"/>
                <w:szCs w:val="24"/>
                <w:lang w:val="uz-Latn-UZ"/>
              </w:rPr>
              <w:t>1. Biochemistry of amino acids.</w:t>
            </w:r>
          </w:p>
          <w:p w14:paraId="58FF46D5" w14:textId="77777777" w:rsidR="00205D19" w:rsidRPr="00205D19" w:rsidRDefault="00205D19" w:rsidP="00205D19">
            <w:pPr>
              <w:ind w:left="15"/>
              <w:jc w:val="both"/>
              <w:rPr>
                <w:rFonts w:ascii="Times New Roman" w:hAnsi="Times New Roman"/>
                <w:bCs/>
                <w:iCs/>
                <w:sz w:val="24"/>
                <w:szCs w:val="24"/>
                <w:lang w:val="uz-Latn-UZ"/>
              </w:rPr>
            </w:pPr>
            <w:r w:rsidRPr="00205D19">
              <w:rPr>
                <w:rFonts w:ascii="Times New Roman" w:hAnsi="Times New Roman"/>
                <w:bCs/>
                <w:iCs/>
                <w:sz w:val="24"/>
                <w:szCs w:val="24"/>
                <w:lang w:val="uz-Latn-UZ"/>
              </w:rPr>
              <w:t>2. Study of the properties of carbohydrates.</w:t>
            </w:r>
          </w:p>
          <w:p w14:paraId="544D4460" w14:textId="77777777" w:rsidR="00205D19" w:rsidRPr="00205D19" w:rsidRDefault="00205D19" w:rsidP="00205D19">
            <w:pPr>
              <w:ind w:left="15"/>
              <w:jc w:val="both"/>
              <w:rPr>
                <w:rFonts w:ascii="Times New Roman" w:hAnsi="Times New Roman"/>
                <w:bCs/>
                <w:iCs/>
                <w:sz w:val="24"/>
                <w:szCs w:val="24"/>
                <w:lang w:val="uz-Latn-UZ"/>
              </w:rPr>
            </w:pPr>
            <w:r w:rsidRPr="00205D19">
              <w:rPr>
                <w:rFonts w:ascii="Times New Roman" w:hAnsi="Times New Roman"/>
                <w:bCs/>
                <w:iCs/>
                <w:sz w:val="24"/>
                <w:szCs w:val="24"/>
                <w:lang w:val="uz-Latn-UZ"/>
              </w:rPr>
              <w:t>3. Study of the biochemistry of proteins.</w:t>
            </w:r>
          </w:p>
          <w:p w14:paraId="3344FF67" w14:textId="77777777" w:rsidR="00205D19" w:rsidRPr="00205D19" w:rsidRDefault="00205D19" w:rsidP="00205D19">
            <w:pPr>
              <w:ind w:left="15"/>
              <w:jc w:val="both"/>
              <w:rPr>
                <w:rFonts w:ascii="Times New Roman" w:hAnsi="Times New Roman"/>
                <w:bCs/>
                <w:iCs/>
                <w:sz w:val="24"/>
                <w:szCs w:val="24"/>
                <w:lang w:val="uz-Latn-UZ"/>
              </w:rPr>
            </w:pPr>
            <w:r w:rsidRPr="00205D19">
              <w:rPr>
                <w:rFonts w:ascii="Times New Roman" w:hAnsi="Times New Roman"/>
                <w:bCs/>
                <w:iCs/>
                <w:sz w:val="24"/>
                <w:szCs w:val="24"/>
                <w:lang w:val="uz-Latn-UZ"/>
              </w:rPr>
              <w:t>4. Study of the properties of vitamins.</w:t>
            </w:r>
          </w:p>
          <w:p w14:paraId="08960BEE" w14:textId="7906D4CD" w:rsidR="002F6039" w:rsidRPr="00205D19" w:rsidRDefault="00205D19" w:rsidP="00205D19">
            <w:pPr>
              <w:ind w:left="15"/>
              <w:jc w:val="both"/>
              <w:rPr>
                <w:rFonts w:ascii="Times New Roman" w:hAnsi="Times New Roman"/>
                <w:bCs/>
                <w:iCs/>
                <w:sz w:val="24"/>
                <w:szCs w:val="24"/>
                <w:lang w:val="uz-Latn-UZ"/>
              </w:rPr>
            </w:pPr>
            <w:r w:rsidRPr="00205D19">
              <w:rPr>
                <w:rFonts w:ascii="Times New Roman" w:hAnsi="Times New Roman"/>
                <w:bCs/>
                <w:iCs/>
                <w:sz w:val="24"/>
                <w:szCs w:val="24"/>
                <w:lang w:val="uz-Latn-UZ"/>
              </w:rPr>
              <w:t>5. Study of the properties of lipids.</w:t>
            </w:r>
          </w:p>
          <w:p w14:paraId="61207238" w14:textId="77777777" w:rsidR="00205D19" w:rsidRPr="00205D19" w:rsidRDefault="00205D19" w:rsidP="00205D19">
            <w:pPr>
              <w:tabs>
                <w:tab w:val="left" w:pos="457"/>
              </w:tabs>
              <w:spacing w:line="276" w:lineRule="auto"/>
              <w:ind w:right="289" w:firstLine="299"/>
              <w:rPr>
                <w:rFonts w:ascii="Times New Roman" w:hAnsi="Times New Roman"/>
                <w:b/>
                <w:bCs/>
                <w:i/>
                <w:noProof/>
                <w:w w:val="90"/>
                <w:sz w:val="24"/>
                <w:szCs w:val="24"/>
                <w:lang w:val="en-US"/>
              </w:rPr>
            </w:pPr>
            <w:r w:rsidRPr="00205D19">
              <w:rPr>
                <w:rFonts w:ascii="Times New Roman" w:hAnsi="Times New Roman"/>
                <w:b/>
                <w:bCs/>
                <w:i/>
                <w:noProof/>
                <w:w w:val="90"/>
                <w:sz w:val="24"/>
                <w:szCs w:val="24"/>
                <w:lang w:val="en-US"/>
              </w:rPr>
              <w:t>III. Instructions and recommendations for laboratory classes</w:t>
            </w:r>
          </w:p>
          <w:p w14:paraId="23A91D0C" w14:textId="77777777" w:rsidR="00205D19" w:rsidRPr="00205D19" w:rsidRDefault="00205D19" w:rsidP="00205D19">
            <w:pPr>
              <w:jc w:val="both"/>
              <w:rPr>
                <w:rFonts w:ascii="Times New Roman" w:hAnsi="Times New Roman"/>
                <w:noProof/>
                <w:w w:val="90"/>
                <w:sz w:val="24"/>
                <w:szCs w:val="24"/>
                <w:lang w:val="en-US"/>
              </w:rPr>
            </w:pPr>
            <w:r w:rsidRPr="00205D19">
              <w:rPr>
                <w:rFonts w:ascii="Times New Roman" w:hAnsi="Times New Roman"/>
                <w:noProof/>
                <w:w w:val="90"/>
                <w:sz w:val="24"/>
                <w:szCs w:val="24"/>
                <w:lang w:val="en-US"/>
              </w:rPr>
              <w:t>The instructors noted that during preparation for and conduct of the class, special attention should be paid to the following aspects: - the instructor having sufficient knowledge, practical experience, and skills in the relevant subject; - the ability to effectively use modern pedagogical technologies, interactive methods, and visual aids during the class; - the ability to present the educational material clearly and fluently, to conduct the lesson in an understandable manner, to provide scientific knowledge in the subject, and to activate the learners’ cognitive activity; - the instructor’s communication with the audience, the ability to develop necessary skills in learners, and the ability to organize learners’ independent work; - the instructor possessing communication skills, speech culture, and language richness, and being able to interest learners in the topic during the class; - the presence of research results, specific facts, and other data derived from practice in the materials conveyed to the learners; - the coverage of interdisciplinary connections within the topic’s content, and the presence of logical sequence in the presentation of the material.</w:t>
            </w:r>
          </w:p>
          <w:p w14:paraId="7005AEF4" w14:textId="77777777" w:rsidR="00205D19" w:rsidRPr="00205D19" w:rsidRDefault="00205D19" w:rsidP="00205D19">
            <w:pPr>
              <w:tabs>
                <w:tab w:val="left" w:pos="147"/>
              </w:tabs>
              <w:ind w:left="147" w:right="289" w:firstLine="142"/>
              <w:rPr>
                <w:rFonts w:ascii="Times New Roman" w:hAnsi="Times New Roman"/>
                <w:b/>
                <w:bCs/>
                <w:i/>
                <w:noProof/>
                <w:w w:val="90"/>
                <w:sz w:val="24"/>
                <w:szCs w:val="24"/>
                <w:lang w:val="uz-Cyrl-UZ"/>
              </w:rPr>
            </w:pPr>
            <w:r w:rsidRPr="00205D19">
              <w:rPr>
                <w:rFonts w:ascii="Times New Roman" w:hAnsi="Times New Roman"/>
                <w:b/>
                <w:bCs/>
                <w:i/>
                <w:noProof/>
                <w:w w:val="90"/>
                <w:sz w:val="24"/>
                <w:szCs w:val="24"/>
                <w:lang w:val="uz-Cyrl-UZ"/>
              </w:rPr>
              <w:t>IV. Topics of laboratory classes</w:t>
            </w:r>
          </w:p>
          <w:p w14:paraId="2515BFCD"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1. Preparation of protein solutions</w:t>
            </w:r>
          </w:p>
          <w:p w14:paraId="4E6BEA5F"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2. Performing color reactions specific to proteins and studying them with a spectrophotometer</w:t>
            </w:r>
          </w:p>
          <w:p w14:paraId="1D0B229E"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lastRenderedPageBreak/>
              <w:t>3. Protein precipitation reactions</w:t>
            </w:r>
          </w:p>
          <w:p w14:paraId="4F3BD4A6"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4. Hydrolysis of simple proteins and study with IR spectroscopy</w:t>
            </w:r>
          </w:p>
          <w:p w14:paraId="4559C88F"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5. Performing dialysis and study with a pH meter</w:t>
            </w:r>
          </w:p>
          <w:p w14:paraId="206FF124"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6. Isolation of nucleoproteins from yeast</w:t>
            </w:r>
          </w:p>
          <w:p w14:paraId="0182A7BB"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7. Qualitative reactions specific to monosaccharides (4 hours)</w:t>
            </w:r>
          </w:p>
          <w:p w14:paraId="0C696683"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8. Determination of fat solubility</w:t>
            </w:r>
          </w:p>
          <w:p w14:paraId="428E5E32"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9. Saponification of fats</w:t>
            </w:r>
          </w:p>
          <w:p w14:paraId="6AC088C1"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10. Comparison of the action of inorganic catalysts and enzymes</w:t>
            </w:r>
          </w:p>
          <w:p w14:paraId="774B3B83"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11. Study of enzyme specificity using IR spectroscopy</w:t>
            </w:r>
          </w:p>
          <w:p w14:paraId="1C3703E8"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12. Study of vitamin structure using IR spectroscopy</w:t>
            </w:r>
          </w:p>
          <w:p w14:paraId="059DA3BE"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13. Qualitative reactions specific to fat-soluble vitamins</w:t>
            </w:r>
          </w:p>
          <w:p w14:paraId="0B9F55F1" w14:textId="77777777" w:rsidR="00205D19" w:rsidRPr="00205D19" w:rsidRDefault="00205D19" w:rsidP="00205D19">
            <w:pPr>
              <w:tabs>
                <w:tab w:val="left" w:pos="147"/>
              </w:tabs>
              <w:ind w:left="147" w:right="289" w:firstLine="142"/>
              <w:jc w:val="both"/>
              <w:rPr>
                <w:rFonts w:ascii="Times New Roman" w:hAnsi="Times New Roman"/>
                <w:iCs/>
                <w:noProof/>
                <w:w w:val="90"/>
                <w:sz w:val="24"/>
                <w:szCs w:val="24"/>
                <w:lang w:val="uz-Cyrl-UZ"/>
              </w:rPr>
            </w:pPr>
            <w:r w:rsidRPr="00205D19">
              <w:rPr>
                <w:rFonts w:ascii="Times New Roman" w:hAnsi="Times New Roman"/>
                <w:iCs/>
                <w:noProof/>
                <w:w w:val="90"/>
                <w:sz w:val="24"/>
                <w:szCs w:val="24"/>
                <w:lang w:val="uz-Cyrl-UZ"/>
              </w:rPr>
              <w:t>14. Qualitative reactions specific to water-soluble vitamins</w:t>
            </w:r>
          </w:p>
          <w:p w14:paraId="43917866" w14:textId="77777777" w:rsidR="00205D19" w:rsidRPr="00205D19" w:rsidRDefault="00205D19" w:rsidP="00205D19">
            <w:pPr>
              <w:ind w:firstLine="284"/>
              <w:jc w:val="both"/>
              <w:rPr>
                <w:rFonts w:ascii="Times New Roman" w:hAnsi="Times New Roman"/>
                <w:iCs/>
                <w:noProof/>
                <w:w w:val="90"/>
                <w:sz w:val="24"/>
                <w:szCs w:val="24"/>
                <w:lang w:val="en-US"/>
              </w:rPr>
            </w:pPr>
            <w:r w:rsidRPr="00205D19">
              <w:rPr>
                <w:rFonts w:ascii="Times New Roman" w:hAnsi="Times New Roman"/>
                <w:iCs/>
                <w:noProof/>
                <w:w w:val="90"/>
                <w:sz w:val="24"/>
                <w:szCs w:val="24"/>
                <w:lang w:val="uz-Cyrl-UZ"/>
              </w:rPr>
              <w:t>15. Study of the structure of hormonal preparations using IR spectroscopy</w:t>
            </w:r>
          </w:p>
          <w:p w14:paraId="12BE3C1D" w14:textId="77777777" w:rsidR="00741C6A" w:rsidRPr="00741C6A" w:rsidRDefault="00741C6A" w:rsidP="00741C6A">
            <w:pPr>
              <w:ind w:firstLine="284"/>
              <w:jc w:val="both"/>
              <w:rPr>
                <w:rStyle w:val="hl"/>
                <w:rFonts w:ascii="Times New Roman" w:hAnsi="Times New Roman"/>
                <w:bCs/>
                <w:i/>
                <w:color w:val="000000"/>
                <w:sz w:val="24"/>
                <w:szCs w:val="24"/>
                <w:bdr w:val="none" w:sz="0" w:space="0" w:color="auto" w:frame="1"/>
                <w:lang w:val="uz-Cyrl-UZ"/>
              </w:rPr>
            </w:pPr>
            <w:r w:rsidRPr="00741C6A">
              <w:rPr>
                <w:rStyle w:val="hl"/>
                <w:rFonts w:ascii="Times New Roman" w:hAnsi="Times New Roman"/>
                <w:b/>
                <w:i/>
                <w:color w:val="000000"/>
                <w:sz w:val="24"/>
                <w:szCs w:val="24"/>
                <w:bdr w:val="none" w:sz="0" w:space="0" w:color="auto" w:frame="1"/>
                <w:lang w:val="uz-Cyrl-UZ"/>
              </w:rPr>
              <w:t xml:space="preserve">Independent study </w:t>
            </w:r>
            <w:r w:rsidRPr="00741C6A">
              <w:rPr>
                <w:rStyle w:val="hl"/>
                <w:rFonts w:ascii="Times New Roman" w:hAnsi="Times New Roman"/>
                <w:bCs/>
                <w:i/>
                <w:color w:val="000000"/>
                <w:sz w:val="24"/>
                <w:szCs w:val="24"/>
                <w:bdr w:val="none" w:sz="0" w:space="0" w:color="auto" w:frame="1"/>
                <w:lang w:val="uz-Cyrl-UZ"/>
              </w:rPr>
              <w:t>is a form of education, defined in the curriculum for a specific subject, aimed at developing the knowledge, skills, and competencies that must be acquired by the student, and at achieving the level of mastery. It is carried out outside the classroom based on the teacher’s advice and recommendations, as well as preparation according to the knowledge distribution.</w:t>
            </w:r>
          </w:p>
          <w:p w14:paraId="368A63D7" w14:textId="37EE0289" w:rsidR="00741C6A" w:rsidRPr="00741C6A" w:rsidRDefault="00741C6A" w:rsidP="00741C6A">
            <w:pPr>
              <w:ind w:firstLine="284"/>
              <w:jc w:val="both"/>
              <w:rPr>
                <w:rStyle w:val="hl"/>
                <w:rFonts w:ascii="Times New Roman" w:hAnsi="Times New Roman"/>
                <w:bCs/>
                <w:i/>
                <w:color w:val="000000"/>
                <w:sz w:val="24"/>
                <w:szCs w:val="24"/>
                <w:bdr w:val="none" w:sz="0" w:space="0" w:color="auto" w:frame="1"/>
                <w:lang w:val="en-US"/>
              </w:rPr>
            </w:pPr>
            <w:r w:rsidRPr="00741C6A">
              <w:rPr>
                <w:rStyle w:val="hl"/>
                <w:rFonts w:ascii="Times New Roman" w:hAnsi="Times New Roman"/>
                <w:bCs/>
                <w:i/>
                <w:color w:val="000000"/>
                <w:sz w:val="24"/>
                <w:szCs w:val="24"/>
                <w:bdr w:val="none" w:sz="0" w:space="0" w:color="auto" w:frame="1"/>
                <w:lang w:val="uz-Cyrl-UZ"/>
              </w:rPr>
              <w:t>Therefore, planning and organizing students’ independent study, creating all the necessary conditions for it, teaching students how to learn more effectively alongside classroom instruction, showing them ways to acquire knowledge, and providing guidance for independent study are among the main tasks of the higher education institution.</w:t>
            </w:r>
            <w:r>
              <w:rPr>
                <w:rStyle w:val="hl"/>
                <w:rFonts w:ascii="Times New Roman" w:hAnsi="Times New Roman"/>
                <w:bCs/>
                <w:i/>
                <w:color w:val="000000"/>
                <w:sz w:val="24"/>
                <w:szCs w:val="24"/>
                <w:bdr w:val="none" w:sz="0" w:space="0" w:color="auto" w:frame="1"/>
                <w:lang w:val="en-US"/>
              </w:rPr>
              <w:t xml:space="preserve"> </w:t>
            </w:r>
            <w:r w:rsidRPr="00741C6A">
              <w:rPr>
                <w:rStyle w:val="hl"/>
                <w:rFonts w:ascii="Times New Roman" w:hAnsi="Times New Roman"/>
                <w:bCs/>
                <w:i/>
                <w:color w:val="000000"/>
                <w:sz w:val="24"/>
                <w:szCs w:val="24"/>
                <w:bdr w:val="none" w:sz="0" w:space="0" w:color="auto" w:frame="1"/>
                <w:lang w:val="uz-Cyrl-UZ"/>
              </w:rPr>
              <w:t>Student independent work (SIW) is a systematic activity directed at the student’s mastery of a specific portion of the knowledge, skills, and competencies defined in the curriculum for a given subject, both inside and outside the classroom, based on the advice and recommendations of the subject teacher.</w:t>
            </w:r>
          </w:p>
          <w:p w14:paraId="2E937B0B" w14:textId="77777777" w:rsidR="00741C6A" w:rsidRPr="00741C6A" w:rsidRDefault="00741C6A" w:rsidP="00741C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157"/>
              <w:rPr>
                <w:rFonts w:ascii="Times New Roman" w:hAnsi="Times New Roman"/>
                <w:b/>
                <w:i/>
                <w:color w:val="1F1F1F"/>
                <w:sz w:val="24"/>
                <w:szCs w:val="24"/>
                <w:lang w:val="en-US"/>
              </w:rPr>
            </w:pPr>
            <w:r w:rsidRPr="00741C6A">
              <w:rPr>
                <w:rFonts w:ascii="Times New Roman" w:hAnsi="Times New Roman"/>
                <w:b/>
                <w:i/>
                <w:color w:val="1F1F1F"/>
                <w:sz w:val="24"/>
                <w:szCs w:val="24"/>
                <w:lang w:val="en-US"/>
              </w:rPr>
              <w:t>V. Independent study and independent work.</w:t>
            </w:r>
          </w:p>
          <w:p w14:paraId="63D5CB40" w14:textId="77777777" w:rsidR="00741C6A" w:rsidRDefault="00741C6A" w:rsidP="00741C6A">
            <w:pPr>
              <w:tabs>
                <w:tab w:val="left" w:pos="426"/>
              </w:tabs>
              <w:spacing w:line="276" w:lineRule="auto"/>
              <w:ind w:left="147"/>
              <w:jc w:val="both"/>
              <w:rPr>
                <w:rFonts w:ascii="Times New Roman" w:hAnsi="Times New Roman"/>
                <w:b/>
                <w:i/>
                <w:color w:val="1F1F1F"/>
                <w:sz w:val="24"/>
                <w:szCs w:val="24"/>
                <w:lang w:val="en-US"/>
              </w:rPr>
            </w:pPr>
            <w:r w:rsidRPr="00741C6A">
              <w:rPr>
                <w:rFonts w:ascii="Times New Roman" w:hAnsi="Times New Roman"/>
                <w:b/>
                <w:i/>
                <w:color w:val="1F1F1F"/>
                <w:sz w:val="24"/>
                <w:szCs w:val="24"/>
                <w:lang w:val="en-US"/>
              </w:rPr>
              <w:t>Recommended topics for independent study:</w:t>
            </w:r>
          </w:p>
          <w:p w14:paraId="77C97B72"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Chromatography of amino acids</w:t>
            </w:r>
          </w:p>
          <w:p w14:paraId="0791C7B1"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Importance of higher structural levels of proteins</w:t>
            </w:r>
          </w:p>
          <w:p w14:paraId="7EA68DC4"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Chemical composition of nucleic acids. Minor bases.</w:t>
            </w:r>
          </w:p>
          <w:p w14:paraId="56998872"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Difference between nucleosides and nucleotides.</w:t>
            </w:r>
          </w:p>
          <w:p w14:paraId="5B145B26"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Bonds involved in the formation of nucleotides and polynucleotides.</w:t>
            </w:r>
          </w:p>
          <w:p w14:paraId="36F9A390"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DNA replication.</w:t>
            </w:r>
          </w:p>
          <w:p w14:paraId="22048E3A"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Stages of transcription.</w:t>
            </w:r>
          </w:p>
          <w:p w14:paraId="23D1026A"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Transcription processing.</w:t>
            </w:r>
          </w:p>
          <w:p w14:paraId="245670F4"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Products of carbohydrate metabolism and their energy value.</w:t>
            </w:r>
          </w:p>
          <w:p w14:paraId="23380F51"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Products of lipid metabolism and their energy value.</w:t>
            </w:r>
          </w:p>
          <w:p w14:paraId="38B065A0"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Catalytically active centers of enzymes and their regulation.</w:t>
            </w:r>
          </w:p>
          <w:p w14:paraId="623784BD"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Classification of coenzymes.</w:t>
            </w:r>
          </w:p>
          <w:p w14:paraId="06EC29CB"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Significance of enzymes in medicine.</w:t>
            </w:r>
          </w:p>
          <w:p w14:paraId="2D0C1023"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Importance of understanding metabolism.</w:t>
            </w:r>
          </w:p>
          <w:p w14:paraId="42D3DBD1"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Interrelationship of metabolic processes.</w:t>
            </w:r>
          </w:p>
          <w:p w14:paraId="54A4B73E"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Carbohydrate metabolism.</w:t>
            </w:r>
          </w:p>
          <w:p w14:paraId="4E16A8F4"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Lipid metabolism.</w:t>
            </w:r>
          </w:p>
          <w:p w14:paraId="565C73E7"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Understanding the essence of protein biosynthesis.</w:t>
            </w:r>
          </w:p>
          <w:p w14:paraId="33D747E6"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Function of studying the structure of polysaccharides.</w:t>
            </w:r>
          </w:p>
          <w:p w14:paraId="64EE1A5E"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lastRenderedPageBreak/>
              <w:t>Methods for studying the structure of polysaccharides: chemical, physicochemical, enzymatic.</w:t>
            </w:r>
          </w:p>
          <w:p w14:paraId="1D7683DC"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Types of plant polysaccharides.</w:t>
            </w:r>
          </w:p>
          <w:p w14:paraId="66AD3E20"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Biological functions of polysaccharides.</w:t>
            </w:r>
          </w:p>
          <w:p w14:paraId="1F353C1A"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Glycoproteins and proteoglycans.</w:t>
            </w:r>
          </w:p>
          <w:p w14:paraId="584F6931"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Simple lipids (fats, fatty alcohols, waxes) and complex lipids (neutral, polar, oxylipins).</w:t>
            </w:r>
          </w:p>
          <w:p w14:paraId="79835C08"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Diversity of lipids.</w:t>
            </w:r>
          </w:p>
          <w:p w14:paraId="3F6E99F0"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Pharmaceutical preparations based on prostaglandins.</w:t>
            </w:r>
          </w:p>
          <w:p w14:paraId="11146FEC" w14:textId="77777777" w:rsidR="00741C6A" w:rsidRPr="00741C6A" w:rsidRDefault="00741C6A" w:rsidP="00741C6A">
            <w:pPr>
              <w:tabs>
                <w:tab w:val="left" w:pos="426"/>
              </w:tabs>
              <w:spacing w:line="276" w:lineRule="auto"/>
              <w:ind w:left="147"/>
              <w:jc w:val="both"/>
              <w:rPr>
                <w:rFonts w:ascii="Times New Roman" w:hAnsi="Times New Roman"/>
                <w:i/>
                <w:sz w:val="24"/>
                <w:szCs w:val="24"/>
                <w:lang w:val="en-US"/>
              </w:rPr>
            </w:pPr>
            <w:r w:rsidRPr="00741C6A">
              <w:rPr>
                <w:rFonts w:ascii="Times New Roman" w:hAnsi="Times New Roman"/>
                <w:i/>
                <w:sz w:val="24"/>
                <w:szCs w:val="24"/>
                <w:lang w:val="en-US"/>
              </w:rPr>
              <w:t>Triterpene saponins.</w:t>
            </w:r>
          </w:p>
          <w:p w14:paraId="4D38DE3D" w14:textId="58165B25" w:rsidR="00F4306F" w:rsidRPr="00FB7D51" w:rsidRDefault="00741C6A" w:rsidP="00741C6A">
            <w:pPr>
              <w:pStyle w:val="HTML"/>
              <w:shd w:val="clear" w:color="auto" w:fill="F8F9FA"/>
              <w:ind w:left="147"/>
              <w:rPr>
                <w:rFonts w:ascii="Times New Roman" w:hAnsi="Times New Roman"/>
                <w:i/>
                <w:sz w:val="24"/>
                <w:szCs w:val="24"/>
                <w:lang w:val="uz-Latn-UZ"/>
              </w:rPr>
            </w:pPr>
            <w:r w:rsidRPr="00741C6A">
              <w:rPr>
                <w:rFonts w:ascii="Times New Roman" w:hAnsi="Times New Roman"/>
                <w:i/>
                <w:sz w:val="24"/>
                <w:szCs w:val="24"/>
                <w:lang w:val="en-US"/>
              </w:rPr>
              <w:t>Tetraterpenoids – xanthophylls and carotenoids.</w:t>
            </w:r>
            <w:r w:rsidR="00CD7576" w:rsidRPr="00FB7D51">
              <w:rPr>
                <w:rFonts w:ascii="Times New Roman" w:hAnsi="Times New Roman"/>
                <w:i/>
                <w:color w:val="1F1F1F"/>
                <w:sz w:val="24"/>
                <w:szCs w:val="24"/>
                <w:lang w:val="uz-Latn-UZ"/>
              </w:rPr>
              <w:t xml:space="preserve"> </w:t>
            </w:r>
          </w:p>
        </w:tc>
      </w:tr>
      <w:tr w:rsidR="000D1388" w:rsidRPr="006D630A" w14:paraId="78DCED5F" w14:textId="77777777" w:rsidTr="000D1388">
        <w:tc>
          <w:tcPr>
            <w:tcW w:w="2263" w:type="dxa"/>
          </w:tcPr>
          <w:p w14:paraId="77D12892" w14:textId="77777777" w:rsidR="000D1388" w:rsidRPr="001F42A5" w:rsidRDefault="000D1388" w:rsidP="000A7D59">
            <w:pPr>
              <w:snapToGrid w:val="0"/>
              <w:rPr>
                <w:rFonts w:ascii="Times New Roman" w:hAnsi="Times New Roman"/>
                <w:sz w:val="24"/>
                <w:szCs w:val="24"/>
                <w:lang w:val="uz-Cyrl-UZ"/>
              </w:rPr>
            </w:pPr>
          </w:p>
        </w:tc>
        <w:tc>
          <w:tcPr>
            <w:tcW w:w="7797" w:type="dxa"/>
          </w:tcPr>
          <w:p w14:paraId="2E0E6246" w14:textId="3ADB24BA" w:rsidR="000D1388" w:rsidRPr="00FB7D51" w:rsidRDefault="00741C6A" w:rsidP="000D1388">
            <w:pPr>
              <w:pStyle w:val="a5"/>
              <w:ind w:left="0"/>
              <w:jc w:val="both"/>
              <w:rPr>
                <w:b/>
                <w:bCs/>
                <w:i/>
                <w:lang w:val="uz-Cyrl-UZ"/>
              </w:rPr>
            </w:pPr>
            <w:r w:rsidRPr="00741C6A">
              <w:rPr>
                <w:b/>
                <w:bCs/>
                <w:i/>
                <w:lang w:val="en-US"/>
              </w:rPr>
              <w:t xml:space="preserve">IV. Topics of the course work and requirements for them. </w:t>
            </w:r>
            <w:r w:rsidRPr="00741C6A">
              <w:rPr>
                <w:iCs/>
                <w:lang w:val="en-US"/>
              </w:rPr>
              <w:t>Course work in Bioorganic chemistry is not recommended according to the curriculum.</w:t>
            </w:r>
          </w:p>
        </w:tc>
      </w:tr>
      <w:tr w:rsidR="000A7D59" w:rsidRPr="006D630A" w14:paraId="1899EDAA" w14:textId="77777777" w:rsidTr="000D1388">
        <w:tc>
          <w:tcPr>
            <w:tcW w:w="2263" w:type="dxa"/>
          </w:tcPr>
          <w:p w14:paraId="4E8B3C76" w14:textId="572ACEA7" w:rsidR="000A7D59" w:rsidRPr="001F42A5" w:rsidRDefault="00254CC7" w:rsidP="000A7D59">
            <w:pPr>
              <w:snapToGrid w:val="0"/>
              <w:rPr>
                <w:rFonts w:ascii="Times New Roman" w:hAnsi="Times New Roman"/>
                <w:sz w:val="24"/>
                <w:szCs w:val="24"/>
                <w:lang w:val="en-US"/>
              </w:rPr>
            </w:pPr>
            <w:r w:rsidRPr="00254CC7">
              <w:rPr>
                <w:rFonts w:ascii="Times New Roman" w:hAnsi="Times New Roman"/>
                <w:sz w:val="24"/>
                <w:szCs w:val="24"/>
                <w:lang w:val="en-US"/>
              </w:rPr>
              <w:t>Examination form</w:t>
            </w:r>
          </w:p>
        </w:tc>
        <w:tc>
          <w:tcPr>
            <w:tcW w:w="7797" w:type="dxa"/>
          </w:tcPr>
          <w:p w14:paraId="4E9B6AE2" w14:textId="205E33D7" w:rsidR="00A11184" w:rsidRPr="00977F2D" w:rsidRDefault="00741C6A" w:rsidP="00741C6A">
            <w:pPr>
              <w:pStyle w:val="ac"/>
              <w:tabs>
                <w:tab w:val="left" w:pos="791"/>
              </w:tabs>
              <w:spacing w:line="276" w:lineRule="auto"/>
              <w:ind w:left="5" w:right="284" w:firstLine="294"/>
              <w:jc w:val="both"/>
              <w:rPr>
                <w:lang w:val="uz-Cyrl-UZ"/>
              </w:rPr>
            </w:pPr>
            <w:r w:rsidRPr="00741C6A">
              <w:rPr>
                <w:lang w:val="uz-Cyrl-UZ"/>
              </w:rPr>
              <w:t>The concept that biochemistry is a science studying the molecular processes underlying the development and functioning of organisms is introduced. Information about scientists who contributed to the development of biochemistry. Composition, structure, and functions of cell components. Understanding the methods and importance of biochemistry. The place of biological chemistry among other biological sciences and its most important tasks are introduced. It is taught with the aim of teaching the principles of molecular chemical reactions in relation to the structure of biochemical molecules. In conducting current monitoring, intermediate monitoring, and final examinations for the subject, it is important to assess students' theoretical and practical knowledge.</w:t>
            </w:r>
            <w:r w:rsidR="00A11184" w:rsidRPr="00977F2D">
              <w:rPr>
                <w:lang w:val="uz-Cyrl-UZ"/>
              </w:rPr>
              <w:t xml:space="preserve"> </w:t>
            </w:r>
          </w:p>
          <w:p w14:paraId="3125346B" w14:textId="77777777" w:rsidR="00741C6A" w:rsidRPr="00741C6A" w:rsidRDefault="00741C6A" w:rsidP="00741C6A">
            <w:pPr>
              <w:jc w:val="both"/>
              <w:rPr>
                <w:rFonts w:ascii="Times New Roman" w:eastAsia="Times New Roman" w:hAnsi="Times New Roman"/>
                <w:bCs/>
                <w:i/>
                <w:sz w:val="24"/>
                <w:szCs w:val="24"/>
                <w:lang w:val="uz-Cyrl-UZ" w:eastAsia="ru-RU"/>
              </w:rPr>
            </w:pPr>
            <w:r w:rsidRPr="00741C6A">
              <w:rPr>
                <w:rFonts w:ascii="Times New Roman" w:eastAsia="Times New Roman" w:hAnsi="Times New Roman"/>
                <w:b/>
                <w:i/>
                <w:sz w:val="24"/>
                <w:szCs w:val="24"/>
                <w:lang w:val="uz-Cyrl-UZ" w:eastAsia="ru-RU"/>
              </w:rPr>
              <w:t xml:space="preserve">1. Current monitoring </w:t>
            </w:r>
            <w:r w:rsidRPr="00741C6A">
              <w:rPr>
                <w:rFonts w:ascii="Times New Roman" w:eastAsia="Times New Roman" w:hAnsi="Times New Roman"/>
                <w:bCs/>
                <w:i/>
                <w:sz w:val="24"/>
                <w:szCs w:val="24"/>
                <w:lang w:val="uz-Cyrl-UZ" w:eastAsia="ru-RU"/>
              </w:rPr>
              <w:t>is aimed at assessing students' activity during class sessions, their practical skills, and their ability to use software.</w:t>
            </w:r>
          </w:p>
          <w:p w14:paraId="7B58B360" w14:textId="77777777" w:rsidR="00741C6A" w:rsidRPr="00741C6A" w:rsidRDefault="00741C6A" w:rsidP="00741C6A">
            <w:pPr>
              <w:jc w:val="both"/>
              <w:rPr>
                <w:rFonts w:ascii="Times New Roman" w:eastAsia="Times New Roman" w:hAnsi="Times New Roman"/>
                <w:bCs/>
                <w:i/>
                <w:sz w:val="24"/>
                <w:szCs w:val="24"/>
                <w:lang w:val="uz-Cyrl-UZ" w:eastAsia="ru-RU"/>
              </w:rPr>
            </w:pPr>
            <w:r w:rsidRPr="00741C6A">
              <w:rPr>
                <w:rFonts w:ascii="Times New Roman" w:eastAsia="Times New Roman" w:hAnsi="Times New Roman"/>
                <w:b/>
                <w:i/>
                <w:sz w:val="24"/>
                <w:szCs w:val="24"/>
                <w:lang w:val="uz-Cyrl-UZ" w:eastAsia="ru-RU"/>
              </w:rPr>
              <w:t xml:space="preserve">Exercises performed during class: </w:t>
            </w:r>
            <w:r w:rsidRPr="00741C6A">
              <w:rPr>
                <w:rFonts w:ascii="Times New Roman" w:eastAsia="Times New Roman" w:hAnsi="Times New Roman"/>
                <w:bCs/>
                <w:i/>
                <w:sz w:val="24"/>
                <w:szCs w:val="24"/>
                <w:lang w:val="uz-Cyrl-UZ" w:eastAsia="ru-RU"/>
              </w:rPr>
              <w:t>Assigning topics to students during class sessions.</w:t>
            </w:r>
          </w:p>
          <w:p w14:paraId="14E66728" w14:textId="77777777" w:rsidR="00741C6A" w:rsidRPr="00741C6A" w:rsidRDefault="00741C6A" w:rsidP="00741C6A">
            <w:pPr>
              <w:jc w:val="both"/>
              <w:rPr>
                <w:rFonts w:ascii="Times New Roman" w:eastAsia="Times New Roman" w:hAnsi="Times New Roman"/>
                <w:b/>
                <w:i/>
                <w:sz w:val="24"/>
                <w:szCs w:val="24"/>
                <w:lang w:val="uz-Cyrl-UZ" w:eastAsia="ru-RU"/>
              </w:rPr>
            </w:pPr>
            <w:r w:rsidRPr="00741C6A">
              <w:rPr>
                <w:rFonts w:ascii="Times New Roman" w:eastAsia="Times New Roman" w:hAnsi="Times New Roman"/>
                <w:b/>
                <w:i/>
                <w:sz w:val="24"/>
                <w:szCs w:val="24"/>
                <w:lang w:val="uz-Cyrl-UZ" w:eastAsia="ru-RU"/>
              </w:rPr>
              <w:t xml:space="preserve">Extracurricular activities: </w:t>
            </w:r>
            <w:r w:rsidRPr="00741C6A">
              <w:rPr>
                <w:rFonts w:ascii="Times New Roman" w:eastAsia="Times New Roman" w:hAnsi="Times New Roman"/>
                <w:bCs/>
                <w:i/>
                <w:sz w:val="24"/>
                <w:szCs w:val="24"/>
                <w:lang w:val="uz-Cyrl-UZ" w:eastAsia="ru-RU"/>
              </w:rPr>
              <w:t>Preparing homework or short presentations based on the material students have mastered.</w:t>
            </w:r>
          </w:p>
          <w:p w14:paraId="174078D8" w14:textId="77777777" w:rsidR="00741C6A" w:rsidRPr="00741C6A" w:rsidRDefault="00741C6A" w:rsidP="00741C6A">
            <w:pPr>
              <w:jc w:val="both"/>
              <w:rPr>
                <w:rFonts w:ascii="Times New Roman" w:eastAsia="Times New Roman" w:hAnsi="Times New Roman"/>
                <w:b/>
                <w:i/>
                <w:sz w:val="24"/>
                <w:szCs w:val="24"/>
                <w:lang w:val="uz-Cyrl-UZ" w:eastAsia="ru-RU"/>
              </w:rPr>
            </w:pPr>
            <w:r w:rsidRPr="00741C6A">
              <w:rPr>
                <w:rFonts w:ascii="Times New Roman" w:eastAsia="Times New Roman" w:hAnsi="Times New Roman"/>
                <w:b/>
                <w:i/>
                <w:sz w:val="24"/>
                <w:szCs w:val="24"/>
                <w:lang w:val="uz-Cyrl-UZ" w:eastAsia="ru-RU"/>
              </w:rPr>
              <w:t xml:space="preserve">2. Intermediate monitoring </w:t>
            </w:r>
            <w:r w:rsidRPr="00254CC7">
              <w:rPr>
                <w:rFonts w:ascii="Times New Roman" w:eastAsia="Times New Roman" w:hAnsi="Times New Roman"/>
                <w:bCs/>
                <w:i/>
                <w:sz w:val="24"/>
                <w:szCs w:val="24"/>
                <w:lang w:val="uz-Cyrl-UZ" w:eastAsia="ru-RU"/>
              </w:rPr>
              <w:t>is carried out to assess the practical application of biochemistry and the mastery of theoretical knowledge.</w:t>
            </w:r>
          </w:p>
          <w:p w14:paraId="1F68B616" w14:textId="77777777" w:rsidR="00741C6A" w:rsidRPr="00741C6A" w:rsidRDefault="00741C6A" w:rsidP="00741C6A">
            <w:pPr>
              <w:jc w:val="both"/>
              <w:rPr>
                <w:rFonts w:ascii="Times New Roman" w:eastAsia="Times New Roman" w:hAnsi="Times New Roman"/>
                <w:b/>
                <w:i/>
                <w:sz w:val="24"/>
                <w:szCs w:val="24"/>
                <w:lang w:val="uz-Cyrl-UZ" w:eastAsia="ru-RU"/>
              </w:rPr>
            </w:pPr>
            <w:r w:rsidRPr="00741C6A">
              <w:rPr>
                <w:rFonts w:ascii="Times New Roman" w:eastAsia="Times New Roman" w:hAnsi="Times New Roman"/>
                <w:b/>
                <w:i/>
                <w:sz w:val="24"/>
                <w:szCs w:val="24"/>
                <w:lang w:val="uz-Cyrl-UZ" w:eastAsia="ru-RU"/>
              </w:rPr>
              <w:t xml:space="preserve">Intermediate test: </w:t>
            </w:r>
            <w:r w:rsidRPr="00254CC7">
              <w:rPr>
                <w:rFonts w:ascii="Times New Roman" w:eastAsia="Times New Roman" w:hAnsi="Times New Roman"/>
                <w:bCs/>
                <w:i/>
                <w:sz w:val="24"/>
                <w:szCs w:val="24"/>
                <w:lang w:val="uz-Cyrl-UZ" w:eastAsia="ru-RU"/>
              </w:rPr>
              <w:t>Tests covering important topics in bioorganic chemistry.</w:t>
            </w:r>
          </w:p>
          <w:p w14:paraId="1296A82C" w14:textId="77777777" w:rsidR="00741C6A" w:rsidRPr="00741C6A" w:rsidRDefault="00741C6A" w:rsidP="00741C6A">
            <w:pPr>
              <w:jc w:val="both"/>
              <w:rPr>
                <w:rFonts w:ascii="Times New Roman" w:eastAsia="Times New Roman" w:hAnsi="Times New Roman"/>
                <w:b/>
                <w:i/>
                <w:sz w:val="24"/>
                <w:szCs w:val="24"/>
                <w:lang w:val="uz-Cyrl-UZ" w:eastAsia="ru-RU"/>
              </w:rPr>
            </w:pPr>
            <w:r w:rsidRPr="00741C6A">
              <w:rPr>
                <w:rFonts w:ascii="Times New Roman" w:eastAsia="Times New Roman" w:hAnsi="Times New Roman"/>
                <w:b/>
                <w:i/>
                <w:sz w:val="24"/>
                <w:szCs w:val="24"/>
                <w:lang w:val="uz-Cyrl-UZ" w:eastAsia="ru-RU"/>
              </w:rPr>
              <w:t>3. Final monitoring</w:t>
            </w:r>
          </w:p>
          <w:p w14:paraId="38BE5E2D" w14:textId="77777777" w:rsidR="00741C6A" w:rsidRPr="00741C6A" w:rsidRDefault="00741C6A" w:rsidP="00741C6A">
            <w:pPr>
              <w:jc w:val="both"/>
              <w:rPr>
                <w:rFonts w:ascii="Times New Roman" w:eastAsia="Times New Roman" w:hAnsi="Times New Roman"/>
                <w:b/>
                <w:i/>
                <w:sz w:val="24"/>
                <w:szCs w:val="24"/>
                <w:lang w:val="uz-Cyrl-UZ" w:eastAsia="ru-RU"/>
              </w:rPr>
            </w:pPr>
            <w:r w:rsidRPr="00741C6A">
              <w:rPr>
                <w:rFonts w:ascii="Times New Roman" w:eastAsia="Times New Roman" w:hAnsi="Times New Roman"/>
                <w:b/>
                <w:i/>
                <w:sz w:val="24"/>
                <w:szCs w:val="24"/>
                <w:lang w:val="uz-Cyrl-UZ" w:eastAsia="ru-RU"/>
              </w:rPr>
              <w:t xml:space="preserve">Final monitoring </w:t>
            </w:r>
            <w:r w:rsidRPr="00254CC7">
              <w:rPr>
                <w:rFonts w:ascii="Times New Roman" w:eastAsia="Times New Roman" w:hAnsi="Times New Roman"/>
                <w:bCs/>
                <w:i/>
                <w:sz w:val="24"/>
                <w:szCs w:val="24"/>
                <w:lang w:val="uz-Cyrl-UZ" w:eastAsia="ru-RU"/>
              </w:rPr>
              <w:t>is conducted at the end of the course and is aimed at assessing students' overall knowledge and skills.</w:t>
            </w:r>
          </w:p>
          <w:p w14:paraId="7A2FB50B" w14:textId="77777777" w:rsidR="00741C6A" w:rsidRPr="00741C6A" w:rsidRDefault="00741C6A" w:rsidP="00741C6A">
            <w:pPr>
              <w:jc w:val="both"/>
              <w:rPr>
                <w:rFonts w:ascii="Times New Roman" w:eastAsia="Times New Roman" w:hAnsi="Times New Roman"/>
                <w:b/>
                <w:i/>
                <w:sz w:val="24"/>
                <w:szCs w:val="24"/>
                <w:lang w:val="uz-Cyrl-UZ" w:eastAsia="ru-RU"/>
              </w:rPr>
            </w:pPr>
            <w:r w:rsidRPr="00741C6A">
              <w:rPr>
                <w:rFonts w:ascii="Times New Roman" w:eastAsia="Times New Roman" w:hAnsi="Times New Roman"/>
                <w:b/>
                <w:i/>
                <w:sz w:val="24"/>
                <w:szCs w:val="24"/>
                <w:lang w:val="uz-Cyrl-UZ" w:eastAsia="ru-RU"/>
              </w:rPr>
              <w:t xml:space="preserve">Final examination: </w:t>
            </w:r>
            <w:r w:rsidRPr="00254CC7">
              <w:rPr>
                <w:rFonts w:ascii="Times New Roman" w:eastAsia="Times New Roman" w:hAnsi="Times New Roman"/>
                <w:bCs/>
                <w:i/>
                <w:sz w:val="24"/>
                <w:szCs w:val="24"/>
                <w:lang w:val="uz-Cyrl-UZ" w:eastAsia="ru-RU"/>
              </w:rPr>
              <w:t>An exam covering all studied topics. It may be administered in the form of tests, questions, or short and extended answers.</w:t>
            </w:r>
          </w:p>
          <w:p w14:paraId="10E4122C" w14:textId="134158E4" w:rsidR="000A7D59" w:rsidRPr="00FB7D51" w:rsidRDefault="00741C6A" w:rsidP="00741C6A">
            <w:pPr>
              <w:jc w:val="both"/>
              <w:rPr>
                <w:rFonts w:ascii="Times New Roman" w:eastAsia="Times New Roman" w:hAnsi="Times New Roman"/>
                <w:i/>
                <w:sz w:val="24"/>
                <w:szCs w:val="24"/>
                <w:lang w:val="en-US" w:eastAsia="ru-RU"/>
              </w:rPr>
            </w:pPr>
            <w:r w:rsidRPr="00741C6A">
              <w:rPr>
                <w:rFonts w:ascii="Times New Roman" w:eastAsia="Times New Roman" w:hAnsi="Times New Roman"/>
                <w:b/>
                <w:i/>
                <w:sz w:val="24"/>
                <w:szCs w:val="24"/>
                <w:lang w:val="uz-Cyrl-UZ" w:eastAsia="ru-RU"/>
              </w:rPr>
              <w:t xml:space="preserve">Final tests: </w:t>
            </w:r>
            <w:r w:rsidRPr="00254CC7">
              <w:rPr>
                <w:rFonts w:ascii="Times New Roman" w:eastAsia="Times New Roman" w:hAnsi="Times New Roman"/>
                <w:bCs/>
                <w:i/>
                <w:sz w:val="24"/>
                <w:szCs w:val="24"/>
                <w:lang w:val="uz-Cyrl-UZ" w:eastAsia="ru-RU"/>
              </w:rPr>
              <w:t>Tests conducted to assess topics; theoretical knowledge, software application, and problem-solving skills are examined.</w:t>
            </w:r>
          </w:p>
        </w:tc>
      </w:tr>
      <w:tr w:rsidR="000A7D59" w:rsidRPr="006D630A" w14:paraId="30875832" w14:textId="77777777" w:rsidTr="000D1388">
        <w:tc>
          <w:tcPr>
            <w:tcW w:w="2263" w:type="dxa"/>
          </w:tcPr>
          <w:p w14:paraId="643F57C4" w14:textId="159A6664" w:rsidR="000A7D59" w:rsidRPr="001F42A5" w:rsidRDefault="00254CC7" w:rsidP="00FC1B67">
            <w:pPr>
              <w:snapToGrid w:val="0"/>
              <w:rPr>
                <w:rFonts w:ascii="Times New Roman" w:hAnsi="Times New Roman"/>
                <w:sz w:val="24"/>
                <w:szCs w:val="24"/>
                <w:lang w:val="en-US"/>
              </w:rPr>
            </w:pPr>
            <w:r w:rsidRPr="00254CC7">
              <w:rPr>
                <w:rFonts w:ascii="Times New Roman" w:hAnsi="Times New Roman"/>
                <w:sz w:val="24"/>
                <w:szCs w:val="24"/>
                <w:lang w:val="en-US"/>
              </w:rPr>
              <w:t>Learning outcomes and requirements for exams</w:t>
            </w:r>
          </w:p>
        </w:tc>
        <w:tc>
          <w:tcPr>
            <w:tcW w:w="7797" w:type="dxa"/>
          </w:tcPr>
          <w:p w14:paraId="1A5A36F9" w14:textId="715DEF81" w:rsidR="00254CC7" w:rsidRPr="00254CC7" w:rsidRDefault="00254CC7" w:rsidP="00254CC7">
            <w:pPr>
              <w:snapToGrid w:val="0"/>
              <w:jc w:val="both"/>
              <w:rPr>
                <w:rFonts w:ascii="Times New Roman" w:hAnsi="Times New Roman"/>
                <w:i/>
                <w:iCs/>
                <w:sz w:val="24"/>
                <w:szCs w:val="24"/>
                <w:lang w:val="uz-Cyrl-UZ"/>
              </w:rPr>
            </w:pPr>
            <w:r w:rsidRPr="00254CC7">
              <w:rPr>
                <w:rFonts w:ascii="Times New Roman" w:hAnsi="Times New Roman"/>
                <w:i/>
                <w:iCs/>
                <w:sz w:val="24"/>
                <w:szCs w:val="24"/>
                <w:lang w:val="uz-Cyrl-UZ"/>
              </w:rPr>
              <w:t>Full mastery of theoretical and methodological concepts related to the topic, correct reflection of analysis results, ability to think independently about the processes under study, completion of assignments in current and intermediate forms of assessment, as well as completion of assignments for final assessment.</w:t>
            </w:r>
          </w:p>
          <w:p w14:paraId="7EADF1EA" w14:textId="77777777" w:rsidR="00254CC7" w:rsidRPr="00254CC7" w:rsidRDefault="00254CC7" w:rsidP="00254CC7">
            <w:pPr>
              <w:snapToGrid w:val="0"/>
              <w:jc w:val="both"/>
              <w:rPr>
                <w:rFonts w:ascii="Times New Roman" w:hAnsi="Times New Roman"/>
                <w:i/>
                <w:iCs/>
                <w:sz w:val="24"/>
                <w:szCs w:val="24"/>
                <w:lang w:val="uz-Cyrl-UZ"/>
              </w:rPr>
            </w:pPr>
            <w:r w:rsidRPr="00254CC7">
              <w:rPr>
                <w:rFonts w:ascii="Times New Roman" w:hAnsi="Times New Roman"/>
                <w:i/>
                <w:iCs/>
                <w:sz w:val="24"/>
                <w:szCs w:val="24"/>
                <w:lang w:val="uz-Cyrl-UZ"/>
              </w:rPr>
              <w:t>The student must have submitted the assignments for current monitoring, intermediate monitoring, and independent study, as well as the final monitoring for the relevant subject, within the specified deadline.</w:t>
            </w:r>
          </w:p>
          <w:p w14:paraId="4CE402B5" w14:textId="77777777" w:rsidR="00254CC7" w:rsidRPr="00254CC7" w:rsidRDefault="00254CC7" w:rsidP="00254CC7">
            <w:pPr>
              <w:snapToGrid w:val="0"/>
              <w:jc w:val="both"/>
              <w:rPr>
                <w:rFonts w:ascii="Times New Roman" w:hAnsi="Times New Roman"/>
                <w:i/>
                <w:iCs/>
                <w:sz w:val="24"/>
                <w:szCs w:val="24"/>
                <w:lang w:val="uz-Cyrl-UZ"/>
              </w:rPr>
            </w:pPr>
            <w:r w:rsidRPr="00254CC7">
              <w:rPr>
                <w:rFonts w:ascii="Times New Roman" w:hAnsi="Times New Roman"/>
                <w:i/>
                <w:iCs/>
                <w:sz w:val="24"/>
                <w:szCs w:val="24"/>
                <w:lang w:val="uz-Cyrl-UZ"/>
              </w:rPr>
              <w:t>A student who has not submitted the assignments for current monitoring, intermediate monitoring, and independent study, or who has scored in the range of "0–29.9" on these assignments and this type of assessment, will not be admitted to the final monitoring.</w:t>
            </w:r>
          </w:p>
          <w:p w14:paraId="1C2F8819" w14:textId="77777777" w:rsidR="00254CC7" w:rsidRPr="00254CC7" w:rsidRDefault="00254CC7" w:rsidP="00254CC7">
            <w:pPr>
              <w:snapToGrid w:val="0"/>
              <w:jc w:val="both"/>
              <w:rPr>
                <w:rFonts w:ascii="Times New Roman" w:hAnsi="Times New Roman"/>
                <w:i/>
                <w:iCs/>
                <w:sz w:val="24"/>
                <w:szCs w:val="24"/>
                <w:lang w:val="uz-Cyrl-UZ"/>
              </w:rPr>
            </w:pPr>
            <w:r w:rsidRPr="00254CC7">
              <w:rPr>
                <w:rFonts w:ascii="Times New Roman" w:hAnsi="Times New Roman"/>
                <w:i/>
                <w:iCs/>
                <w:sz w:val="24"/>
                <w:szCs w:val="24"/>
                <w:lang w:val="uz-Cyrl-UZ"/>
              </w:rPr>
              <w:lastRenderedPageBreak/>
              <w:t>Furthermore, a student who misses 25% or more of the total classroom hours allocated to the subject without a valid reason will be excluded from the subject, will not be admitted to the final exam, and will be considered to have not earned the relevant credits for that subject.</w:t>
            </w:r>
          </w:p>
          <w:p w14:paraId="380B9CB3" w14:textId="130922E2" w:rsidR="000A7D59" w:rsidRPr="00FB7D51" w:rsidRDefault="00254CC7" w:rsidP="00254CC7">
            <w:pPr>
              <w:snapToGrid w:val="0"/>
              <w:jc w:val="both"/>
              <w:rPr>
                <w:rFonts w:ascii="Times New Roman" w:hAnsi="Times New Roman"/>
                <w:i/>
                <w:iCs/>
                <w:sz w:val="24"/>
                <w:szCs w:val="24"/>
                <w:lang w:val="uz-Cyrl-UZ"/>
              </w:rPr>
            </w:pPr>
            <w:r w:rsidRPr="00254CC7">
              <w:rPr>
                <w:rFonts w:ascii="Times New Roman" w:hAnsi="Times New Roman"/>
                <w:i/>
                <w:iCs/>
                <w:sz w:val="24"/>
                <w:szCs w:val="24"/>
                <w:lang w:val="uz-Cyrl-UZ"/>
              </w:rPr>
              <w:t>A student who does not take the final exam, or who takes it but scores in the range of "0–29.9" on this type of exam, will be considered academically indebted.</w:t>
            </w:r>
          </w:p>
        </w:tc>
      </w:tr>
      <w:tr w:rsidR="000A7D59" w:rsidRPr="00FB7D51" w14:paraId="1E0C78EA" w14:textId="77777777" w:rsidTr="000D1388">
        <w:tc>
          <w:tcPr>
            <w:tcW w:w="2263" w:type="dxa"/>
          </w:tcPr>
          <w:p w14:paraId="534F467D" w14:textId="6E87493F" w:rsidR="000A7D59" w:rsidRPr="00FB7D51" w:rsidRDefault="00254CC7" w:rsidP="000A7D59">
            <w:pPr>
              <w:snapToGrid w:val="0"/>
              <w:rPr>
                <w:rFonts w:ascii="Times New Roman" w:hAnsi="Times New Roman"/>
                <w:sz w:val="24"/>
                <w:szCs w:val="24"/>
                <w:lang w:val="en-US"/>
              </w:rPr>
            </w:pPr>
            <w:r w:rsidRPr="00254CC7">
              <w:rPr>
                <w:rFonts w:ascii="Times New Roman" w:hAnsi="Times New Roman"/>
                <w:sz w:val="24"/>
                <w:szCs w:val="24"/>
                <w:lang w:val="en-US"/>
              </w:rPr>
              <w:lastRenderedPageBreak/>
              <w:t>Recommended literature</w:t>
            </w:r>
          </w:p>
        </w:tc>
        <w:tc>
          <w:tcPr>
            <w:tcW w:w="7797" w:type="dxa"/>
          </w:tcPr>
          <w:p w14:paraId="6846ECA9" w14:textId="77777777" w:rsidR="00254CC7" w:rsidRPr="00254CC7" w:rsidRDefault="00254CC7" w:rsidP="00254CC7">
            <w:pPr>
              <w:pStyle w:val="a5"/>
              <w:tabs>
                <w:tab w:val="left" w:pos="585"/>
              </w:tabs>
              <w:spacing w:line="276" w:lineRule="auto"/>
              <w:ind w:left="156" w:right="176"/>
              <w:jc w:val="center"/>
              <w:rPr>
                <w:lang w:val="uz-Cyrl-UZ"/>
              </w:rPr>
            </w:pPr>
            <w:r w:rsidRPr="00254CC7">
              <w:rPr>
                <w:rFonts w:eastAsia="Calibri"/>
                <w:b/>
                <w:lang w:val="uz-Cyrl-UZ" w:eastAsia="en-US"/>
              </w:rPr>
              <w:t>Main literature</w:t>
            </w:r>
          </w:p>
          <w:p w14:paraId="4DFB928B" w14:textId="55563BF4" w:rsidR="00FB7D51" w:rsidRPr="00FB7D51" w:rsidRDefault="00FB7D51" w:rsidP="00254CC7">
            <w:pPr>
              <w:pStyle w:val="a5"/>
              <w:numPr>
                <w:ilvl w:val="0"/>
                <w:numId w:val="13"/>
              </w:numPr>
              <w:tabs>
                <w:tab w:val="left" w:pos="585"/>
              </w:tabs>
              <w:spacing w:line="276" w:lineRule="auto"/>
              <w:ind w:left="0" w:right="176" w:firstLine="156"/>
              <w:jc w:val="both"/>
              <w:rPr>
                <w:lang w:val="uz-Cyrl-UZ"/>
              </w:rPr>
            </w:pPr>
            <w:r w:rsidRPr="00FB7D51">
              <w:rPr>
                <w:lang w:val="uz-Cyrl-UZ"/>
              </w:rPr>
              <w:t xml:space="preserve">To’raqulov Yo.X. “Biokimyo” – T.: “O’zbekiston”, 1996. </w:t>
            </w:r>
          </w:p>
          <w:p w14:paraId="4731C9DE" w14:textId="77777777" w:rsidR="00FB7D51" w:rsidRPr="00FB7D51" w:rsidRDefault="00FB7D51" w:rsidP="00254CC7">
            <w:pPr>
              <w:pStyle w:val="a5"/>
              <w:numPr>
                <w:ilvl w:val="0"/>
                <w:numId w:val="13"/>
              </w:numPr>
              <w:tabs>
                <w:tab w:val="left" w:pos="585"/>
              </w:tabs>
              <w:spacing w:line="276" w:lineRule="auto"/>
              <w:ind w:left="0" w:right="176" w:firstLine="156"/>
              <w:jc w:val="both"/>
              <w:rPr>
                <w:lang w:val="uz-Cyrl-UZ"/>
              </w:rPr>
            </w:pPr>
            <w:r w:rsidRPr="00FB7D51">
              <w:rPr>
                <w:color w:val="000000"/>
                <w:lang w:val="uz-Cyrl-UZ"/>
              </w:rPr>
              <w:t xml:space="preserve">Туйчибаев М. Биохимия и биохимия  спорта. Т. 2017. </w:t>
            </w:r>
          </w:p>
          <w:p w14:paraId="5C1A2EA6" w14:textId="77777777" w:rsidR="00FB7D51" w:rsidRPr="00FB7D51" w:rsidRDefault="00FB7D51" w:rsidP="00254CC7">
            <w:pPr>
              <w:pStyle w:val="a5"/>
              <w:numPr>
                <w:ilvl w:val="0"/>
                <w:numId w:val="13"/>
              </w:numPr>
              <w:tabs>
                <w:tab w:val="left" w:pos="585"/>
              </w:tabs>
              <w:spacing w:line="276" w:lineRule="auto"/>
              <w:ind w:left="0" w:right="176" w:firstLine="156"/>
              <w:jc w:val="both"/>
              <w:rPr>
                <w:lang w:val="uz-Cyrl-UZ"/>
              </w:rPr>
            </w:pPr>
            <w:r w:rsidRPr="00FB7D51">
              <w:rPr>
                <w:lang w:val="uz-Cyrl-UZ"/>
              </w:rPr>
              <w:t>Zikiryaеv А., Mirhаmidоvа P. Biоkimyo” T.:“Tafakkur bo`stoni” 2013. o’quv qo’llanma.</w:t>
            </w:r>
          </w:p>
          <w:p w14:paraId="737C90CF" w14:textId="77777777" w:rsidR="00FB7D51" w:rsidRPr="00254CC7" w:rsidRDefault="00FB7D51" w:rsidP="00254CC7">
            <w:pPr>
              <w:pStyle w:val="2"/>
              <w:numPr>
                <w:ilvl w:val="0"/>
                <w:numId w:val="13"/>
              </w:numPr>
              <w:tabs>
                <w:tab w:val="left" w:pos="585"/>
              </w:tabs>
              <w:spacing w:after="0" w:line="240" w:lineRule="auto"/>
              <w:ind w:left="0" w:right="270" w:firstLine="156"/>
              <w:jc w:val="both"/>
              <w:rPr>
                <w:b w:val="0"/>
                <w:bCs/>
                <w:noProof/>
                <w:sz w:val="24"/>
                <w:szCs w:val="24"/>
                <w:lang w:val="uz-Latn-UZ"/>
              </w:rPr>
            </w:pPr>
            <w:r w:rsidRPr="00254CC7">
              <w:rPr>
                <w:b w:val="0"/>
                <w:bCs/>
                <w:sz w:val="24"/>
                <w:szCs w:val="24"/>
                <w:lang w:val="uz-Cyrl-UZ"/>
              </w:rPr>
              <w:t>Valixanov M.N. “Biokimyo” T.: “Universitet” 2008.</w:t>
            </w:r>
          </w:p>
          <w:p w14:paraId="1E92AFCF" w14:textId="77777777" w:rsidR="00254CC7" w:rsidRPr="00254CC7" w:rsidRDefault="00254CC7" w:rsidP="00254CC7">
            <w:pPr>
              <w:pStyle w:val="a5"/>
              <w:tabs>
                <w:tab w:val="left" w:pos="585"/>
              </w:tabs>
              <w:ind w:left="156"/>
              <w:jc w:val="center"/>
              <w:rPr>
                <w:i/>
                <w:lang w:val="en-US"/>
              </w:rPr>
            </w:pPr>
            <w:r w:rsidRPr="00254CC7">
              <w:rPr>
                <w:rFonts w:eastAsia="Calibri"/>
                <w:b/>
                <w:bCs/>
                <w:noProof/>
                <w:w w:val="90"/>
                <w:lang w:val="uz-Cyrl-UZ" w:eastAsia="en-US"/>
              </w:rPr>
              <w:t>Additional literature</w:t>
            </w:r>
          </w:p>
          <w:p w14:paraId="15DB4368" w14:textId="7A9E1B85" w:rsidR="00FB7D51" w:rsidRPr="00FB7D51" w:rsidRDefault="00FB7D51" w:rsidP="00254CC7">
            <w:pPr>
              <w:pStyle w:val="a5"/>
              <w:numPr>
                <w:ilvl w:val="0"/>
                <w:numId w:val="12"/>
              </w:numPr>
              <w:tabs>
                <w:tab w:val="left" w:pos="585"/>
              </w:tabs>
              <w:ind w:left="0" w:firstLine="156"/>
              <w:jc w:val="both"/>
              <w:rPr>
                <w:i/>
                <w:lang w:val="en-US"/>
              </w:rPr>
            </w:pPr>
            <w:r w:rsidRPr="00FB7D51">
              <w:rPr>
                <w:i/>
                <w:lang w:val="uz-Cyrl-UZ"/>
              </w:rPr>
              <w:t>Zikiryayev A., Mirhamidova P. “O’simliklar bioximiyasidan amaliy              mashg’ulotlar” – T.:“Mehnat”2001.</w:t>
            </w:r>
            <w:r w:rsidRPr="00FB7D51">
              <w:rPr>
                <w:i/>
                <w:lang w:val="uz-Latn-UZ"/>
              </w:rPr>
              <w:t xml:space="preserve"> </w:t>
            </w:r>
          </w:p>
          <w:p w14:paraId="17B5AC79" w14:textId="77777777" w:rsidR="00FB7D51" w:rsidRPr="00FB7D51" w:rsidRDefault="00FB7D51" w:rsidP="00254CC7">
            <w:pPr>
              <w:pStyle w:val="a5"/>
              <w:numPr>
                <w:ilvl w:val="0"/>
                <w:numId w:val="12"/>
              </w:numPr>
              <w:tabs>
                <w:tab w:val="left" w:pos="585"/>
              </w:tabs>
              <w:ind w:left="0" w:firstLine="156"/>
              <w:jc w:val="both"/>
              <w:rPr>
                <w:i/>
                <w:lang w:val="en-US"/>
              </w:rPr>
            </w:pPr>
            <w:r w:rsidRPr="00FB7D51">
              <w:rPr>
                <w:i/>
                <w:lang w:val="uz-Cyrl-UZ"/>
              </w:rPr>
              <w:t xml:space="preserve">Ҳасанов М. Ҳайвонлар биокимёси Тошкент </w:t>
            </w:r>
            <w:r w:rsidRPr="00FB7D51">
              <w:rPr>
                <w:i/>
                <w:lang w:val="uz-Latn-UZ"/>
              </w:rPr>
              <w:t>200</w:t>
            </w:r>
            <w:r w:rsidRPr="00FB7D51">
              <w:rPr>
                <w:i/>
                <w:lang w:val="uz-Cyrl-UZ"/>
              </w:rPr>
              <w:t>6 й., ўқув қўлланма</w:t>
            </w:r>
          </w:p>
          <w:p w14:paraId="2FA66092" w14:textId="77777777" w:rsidR="00FB7D51" w:rsidRPr="00FB7D51" w:rsidRDefault="00FB7D51" w:rsidP="00254CC7">
            <w:pPr>
              <w:pStyle w:val="a5"/>
              <w:numPr>
                <w:ilvl w:val="0"/>
                <w:numId w:val="12"/>
              </w:numPr>
              <w:tabs>
                <w:tab w:val="left" w:pos="585"/>
              </w:tabs>
              <w:ind w:left="0" w:firstLine="156"/>
              <w:jc w:val="both"/>
              <w:rPr>
                <w:i/>
              </w:rPr>
            </w:pPr>
            <w:r w:rsidRPr="00FB7D51">
              <w:rPr>
                <w:i/>
                <w:lang w:val="uz-Cyrl-UZ"/>
              </w:rPr>
              <w:t xml:space="preserve">Бёрезов Т.Т., Коровкин Б.Ф. Биологическая химия. М.: “Медицина” </w:t>
            </w:r>
            <w:r w:rsidRPr="00FB7D51">
              <w:rPr>
                <w:i/>
              </w:rPr>
              <w:t xml:space="preserve">    </w:t>
            </w:r>
            <w:r w:rsidRPr="00FB7D51">
              <w:rPr>
                <w:i/>
                <w:lang w:val="uz-Cyrl-UZ"/>
              </w:rPr>
              <w:t>1998.</w:t>
            </w:r>
            <w:r w:rsidRPr="00FB7D51">
              <w:rPr>
                <w:i/>
              </w:rPr>
              <w:t xml:space="preserve"> </w:t>
            </w:r>
          </w:p>
          <w:p w14:paraId="1CD386E0" w14:textId="77777777" w:rsidR="00FB7D51" w:rsidRPr="00FB7D51" w:rsidRDefault="00FB7D51" w:rsidP="00254CC7">
            <w:pPr>
              <w:pStyle w:val="a5"/>
              <w:numPr>
                <w:ilvl w:val="0"/>
                <w:numId w:val="12"/>
              </w:numPr>
              <w:tabs>
                <w:tab w:val="left" w:pos="293"/>
                <w:tab w:val="left" w:pos="585"/>
                <w:tab w:val="left" w:pos="851"/>
                <w:tab w:val="left" w:pos="8927"/>
              </w:tabs>
              <w:overflowPunct w:val="0"/>
              <w:autoSpaceDE w:val="0"/>
              <w:autoSpaceDN w:val="0"/>
              <w:adjustRightInd w:val="0"/>
              <w:ind w:left="0" w:right="270" w:firstLine="156"/>
              <w:jc w:val="both"/>
              <w:textAlignment w:val="baseline"/>
              <w:rPr>
                <w:bCs/>
                <w:i/>
                <w:lang w:val="uz-Cyrl-UZ"/>
              </w:rPr>
            </w:pPr>
            <w:r w:rsidRPr="00FB7D51">
              <w:rPr>
                <w:bCs/>
                <w:i/>
                <w:lang w:val="uz-Cyrl-UZ"/>
              </w:rPr>
              <w:t xml:space="preserve">Mirziyoev Sh.M. Buyuk kelajagimizni mard va olijanob xalqimiz bilan birga quramiz. – Toshkent: “O‘zbekiston”, 2017. </w:t>
            </w:r>
          </w:p>
          <w:p w14:paraId="1902802A" w14:textId="77777777" w:rsidR="00254CC7" w:rsidRPr="00254CC7" w:rsidRDefault="00254CC7" w:rsidP="00254CC7">
            <w:pPr>
              <w:pStyle w:val="2"/>
              <w:spacing w:after="0" w:line="276" w:lineRule="auto"/>
              <w:ind w:left="160"/>
              <w:jc w:val="center"/>
              <w:rPr>
                <w:i/>
                <w:sz w:val="24"/>
                <w:szCs w:val="24"/>
                <w:lang w:val="uz-Cyrl-UZ"/>
              </w:rPr>
            </w:pPr>
            <w:r w:rsidRPr="00254CC7">
              <w:rPr>
                <w:rFonts w:eastAsia="Arial"/>
                <w:i/>
                <w:w w:val="100"/>
                <w:sz w:val="24"/>
                <w:szCs w:val="24"/>
                <w:lang w:val="uz-Cyrl-UZ"/>
              </w:rPr>
              <w:t>Information sources</w:t>
            </w:r>
          </w:p>
          <w:p w14:paraId="20BFD3BB" w14:textId="15CDF37B" w:rsidR="00FB7D51" w:rsidRPr="00FB7D51" w:rsidRDefault="00FB7D51" w:rsidP="00254CC7">
            <w:pPr>
              <w:pStyle w:val="2"/>
              <w:numPr>
                <w:ilvl w:val="0"/>
                <w:numId w:val="11"/>
              </w:numPr>
              <w:tabs>
                <w:tab w:val="clear" w:pos="1581"/>
                <w:tab w:val="num" w:pos="1221"/>
              </w:tabs>
              <w:spacing w:after="0" w:line="276" w:lineRule="auto"/>
              <w:ind w:left="585" w:hanging="425"/>
              <w:jc w:val="both"/>
              <w:rPr>
                <w:i/>
                <w:sz w:val="24"/>
                <w:szCs w:val="24"/>
                <w:lang w:val="uz-Cyrl-UZ"/>
              </w:rPr>
            </w:pPr>
            <w:hyperlink r:id="rId5" w:history="1">
              <w:r w:rsidRPr="00FB7D51">
                <w:rPr>
                  <w:rStyle w:val="a7"/>
                  <w:i/>
                  <w:sz w:val="24"/>
                  <w:szCs w:val="24"/>
                  <w:lang w:val="uz-Cyrl-UZ"/>
                </w:rPr>
                <w:t>www.ziyonet.uz</w:t>
              </w:r>
            </w:hyperlink>
            <w:r w:rsidRPr="00FB7D51">
              <w:rPr>
                <w:i/>
                <w:sz w:val="24"/>
                <w:szCs w:val="24"/>
                <w:lang w:val="uz-Cyrl-UZ"/>
              </w:rPr>
              <w:t xml:space="preserve">. </w:t>
            </w:r>
          </w:p>
          <w:p w14:paraId="7A2A6401" w14:textId="77777777" w:rsidR="00FB7D51" w:rsidRPr="00FB7D51" w:rsidRDefault="00FB7D51" w:rsidP="00254CC7">
            <w:pPr>
              <w:pStyle w:val="2"/>
              <w:numPr>
                <w:ilvl w:val="0"/>
                <w:numId w:val="11"/>
              </w:numPr>
              <w:tabs>
                <w:tab w:val="clear" w:pos="1581"/>
                <w:tab w:val="num" w:pos="1221"/>
              </w:tabs>
              <w:spacing w:after="0" w:line="276" w:lineRule="auto"/>
              <w:ind w:left="585" w:hanging="425"/>
              <w:jc w:val="both"/>
              <w:rPr>
                <w:i/>
                <w:sz w:val="24"/>
                <w:szCs w:val="24"/>
                <w:lang w:val="uz-Cyrl-UZ"/>
              </w:rPr>
            </w:pPr>
            <w:hyperlink r:id="rId6" w:history="1">
              <w:r w:rsidRPr="00FB7D51">
                <w:rPr>
                  <w:rStyle w:val="a7"/>
                  <w:i/>
                  <w:sz w:val="24"/>
                  <w:szCs w:val="24"/>
                  <w:lang w:val="uz-Cyrl-UZ"/>
                </w:rPr>
                <w:t>www.edu.uz</w:t>
              </w:r>
            </w:hyperlink>
            <w:r w:rsidRPr="00FB7D51">
              <w:rPr>
                <w:i/>
                <w:sz w:val="24"/>
                <w:szCs w:val="24"/>
                <w:lang w:val="uz-Cyrl-UZ"/>
              </w:rPr>
              <w:t xml:space="preserve">. </w:t>
            </w:r>
          </w:p>
          <w:p w14:paraId="474B679C" w14:textId="77777777" w:rsidR="00FB7D51" w:rsidRPr="00FB7D51" w:rsidRDefault="00FB7D51" w:rsidP="00254CC7">
            <w:pPr>
              <w:pStyle w:val="2"/>
              <w:numPr>
                <w:ilvl w:val="0"/>
                <w:numId w:val="11"/>
              </w:numPr>
              <w:tabs>
                <w:tab w:val="clear" w:pos="1581"/>
                <w:tab w:val="num" w:pos="1221"/>
              </w:tabs>
              <w:spacing w:after="0" w:line="276" w:lineRule="auto"/>
              <w:ind w:left="585" w:hanging="425"/>
              <w:jc w:val="both"/>
              <w:rPr>
                <w:i/>
                <w:sz w:val="24"/>
                <w:szCs w:val="24"/>
                <w:lang w:val="uz-Cyrl-UZ"/>
              </w:rPr>
            </w:pPr>
            <w:hyperlink r:id="rId7" w:history="1">
              <w:r w:rsidRPr="00FB7D51">
                <w:rPr>
                  <w:rStyle w:val="a7"/>
                  <w:i/>
                  <w:sz w:val="24"/>
                  <w:szCs w:val="24"/>
                  <w:lang w:val="uz-Cyrl-UZ"/>
                </w:rPr>
                <w:t>www.google.uz</w:t>
              </w:r>
            </w:hyperlink>
            <w:r w:rsidRPr="00FB7D51">
              <w:rPr>
                <w:i/>
                <w:sz w:val="24"/>
                <w:szCs w:val="24"/>
                <w:lang w:val="uz-Cyrl-UZ"/>
              </w:rPr>
              <w:t xml:space="preserve">. </w:t>
            </w:r>
          </w:p>
          <w:p w14:paraId="32D29F38" w14:textId="77777777" w:rsidR="00FB7D51" w:rsidRPr="00FB7D51" w:rsidRDefault="00FB7D51" w:rsidP="00254CC7">
            <w:pPr>
              <w:pStyle w:val="a5"/>
              <w:numPr>
                <w:ilvl w:val="0"/>
                <w:numId w:val="11"/>
              </w:numPr>
              <w:tabs>
                <w:tab w:val="clear" w:pos="1581"/>
                <w:tab w:val="left" w:pos="284"/>
                <w:tab w:val="left" w:pos="851"/>
                <w:tab w:val="num" w:pos="1221"/>
              </w:tabs>
              <w:overflowPunct w:val="0"/>
              <w:autoSpaceDE w:val="0"/>
              <w:autoSpaceDN w:val="0"/>
              <w:adjustRightInd w:val="0"/>
              <w:ind w:left="585" w:right="270" w:hanging="425"/>
              <w:jc w:val="both"/>
              <w:textAlignment w:val="baseline"/>
              <w:rPr>
                <w:bCs/>
                <w:i/>
                <w:lang w:val="uz-Cyrl-UZ"/>
              </w:rPr>
            </w:pPr>
            <w:hyperlink r:id="rId8" w:history="1">
              <w:r w:rsidRPr="00FB7D51">
                <w:rPr>
                  <w:rStyle w:val="a7"/>
                  <w:i/>
                  <w:lang w:val="uz-Cyrl-UZ"/>
                </w:rPr>
                <w:t>www.go</w:t>
              </w:r>
              <w:r w:rsidRPr="00FB7D51">
                <w:rPr>
                  <w:rStyle w:val="a7"/>
                  <w:i/>
                  <w:lang w:val="en-US"/>
                </w:rPr>
                <w:t>v</w:t>
              </w:r>
              <w:r w:rsidRPr="00FB7D51">
                <w:rPr>
                  <w:rStyle w:val="a7"/>
                  <w:i/>
                  <w:lang w:val="uz-Cyrl-UZ"/>
                </w:rPr>
                <w:t>.uz</w:t>
              </w:r>
            </w:hyperlink>
            <w:r w:rsidRPr="00FB7D51">
              <w:rPr>
                <w:i/>
                <w:lang w:val="uz-Cyrl-UZ"/>
              </w:rPr>
              <w:t>.</w:t>
            </w:r>
          </w:p>
          <w:p w14:paraId="5532EF20" w14:textId="77777777" w:rsidR="00EF18A5" w:rsidRPr="00FB7D51" w:rsidRDefault="00FB7D51" w:rsidP="00254CC7">
            <w:pPr>
              <w:tabs>
                <w:tab w:val="num" w:pos="1221"/>
              </w:tabs>
              <w:ind w:left="585" w:hanging="425"/>
              <w:jc w:val="both"/>
              <w:rPr>
                <w:rFonts w:ascii="Times New Roman" w:hAnsi="Times New Roman"/>
                <w:b/>
                <w:i/>
                <w:sz w:val="24"/>
                <w:szCs w:val="24"/>
                <w:lang w:val="en-US"/>
              </w:rPr>
            </w:pPr>
            <w:r w:rsidRPr="00FB7D51">
              <w:rPr>
                <w:rFonts w:ascii="Times New Roman" w:hAnsi="Times New Roman"/>
                <w:bCs/>
                <w:i/>
                <w:sz w:val="24"/>
                <w:szCs w:val="24"/>
                <w:lang w:val="uz-Cyrl-UZ"/>
              </w:rPr>
              <w:t>www. pedagog.uz.</w:t>
            </w:r>
          </w:p>
        </w:tc>
      </w:tr>
    </w:tbl>
    <w:p w14:paraId="5F877E20" w14:textId="77777777" w:rsidR="00000000" w:rsidRPr="00FB7D51" w:rsidRDefault="00000000">
      <w:pPr>
        <w:rPr>
          <w:rFonts w:ascii="Times New Roman" w:hAnsi="Times New Roman"/>
          <w:sz w:val="24"/>
          <w:szCs w:val="24"/>
          <w:lang w:val="uz-Cyrl-UZ"/>
        </w:rPr>
      </w:pPr>
    </w:p>
    <w:p w14:paraId="6BFE78A6" w14:textId="77777777" w:rsidR="000A7D59" w:rsidRPr="00E7230D" w:rsidRDefault="000A7D59">
      <w:pPr>
        <w:rPr>
          <w:rFonts w:ascii="Times New Roman" w:hAnsi="Times New Roman"/>
          <w:sz w:val="24"/>
          <w:szCs w:val="24"/>
          <w:lang w:val="en-US"/>
        </w:rPr>
      </w:pPr>
    </w:p>
    <w:sectPr w:rsidR="000A7D59" w:rsidRPr="00E7230D" w:rsidSect="000A7D59">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BC5"/>
    <w:multiLevelType w:val="hybridMultilevel"/>
    <w:tmpl w:val="5DFE2E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F80B1D"/>
    <w:multiLevelType w:val="hybridMultilevel"/>
    <w:tmpl w:val="27E4BEBC"/>
    <w:lvl w:ilvl="0" w:tplc="5AA4D6BE">
      <w:start w:val="1"/>
      <w:numFmt w:val="decimal"/>
      <w:lvlText w:val="%1."/>
      <w:lvlJc w:val="left"/>
      <w:pPr>
        <w:tabs>
          <w:tab w:val="num" w:pos="1221"/>
        </w:tabs>
        <w:ind w:left="1221"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83B7A"/>
    <w:multiLevelType w:val="hybridMultilevel"/>
    <w:tmpl w:val="A68AA248"/>
    <w:lvl w:ilvl="0" w:tplc="3EB64F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21CD1"/>
    <w:multiLevelType w:val="hybridMultilevel"/>
    <w:tmpl w:val="5F2C8AFE"/>
    <w:lvl w:ilvl="0" w:tplc="5AA4D6BE">
      <w:start w:val="1"/>
      <w:numFmt w:val="decimal"/>
      <w:lvlText w:val="%1."/>
      <w:lvlJc w:val="left"/>
      <w:pPr>
        <w:tabs>
          <w:tab w:val="num" w:pos="1581"/>
        </w:tabs>
        <w:ind w:left="1581" w:hanging="360"/>
      </w:pPr>
      <w:rPr>
        <w:rFonts w:ascii="Times New Roman" w:hAnsi="Times New Roman" w:cs="Times New Roman" w:hint="default"/>
        <w:b w:val="0"/>
        <w:bCs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3F65CFF"/>
    <w:multiLevelType w:val="hybridMultilevel"/>
    <w:tmpl w:val="BF8AB3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EAA42B1"/>
    <w:multiLevelType w:val="hybridMultilevel"/>
    <w:tmpl w:val="C0702EFA"/>
    <w:lvl w:ilvl="0" w:tplc="5AA4D6BE">
      <w:start w:val="1"/>
      <w:numFmt w:val="decimal"/>
      <w:lvlText w:val="%1."/>
      <w:lvlJc w:val="left"/>
      <w:pPr>
        <w:tabs>
          <w:tab w:val="num" w:pos="1221"/>
        </w:tabs>
        <w:ind w:left="1221" w:hanging="360"/>
      </w:pPr>
      <w:rPr>
        <w:rFonts w:ascii="Times New Roman" w:hAnsi="Times New Roman" w:cs="Times New Roman" w:hint="default"/>
        <w:b w:val="0"/>
        <w:bCs w:val="0"/>
        <w:sz w:val="28"/>
        <w:szCs w:val="28"/>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6" w15:restartNumberingAfterBreak="0">
    <w:nsid w:val="437058A4"/>
    <w:multiLevelType w:val="hybridMultilevel"/>
    <w:tmpl w:val="9BC8D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C7154B"/>
    <w:multiLevelType w:val="hybridMultilevel"/>
    <w:tmpl w:val="85EAD09A"/>
    <w:lvl w:ilvl="0" w:tplc="3EB64F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35672D"/>
    <w:multiLevelType w:val="hybridMultilevel"/>
    <w:tmpl w:val="50507FDA"/>
    <w:lvl w:ilvl="0" w:tplc="36606372">
      <w:start w:val="1"/>
      <w:numFmt w:val="decimal"/>
      <w:lvlText w:val="%1."/>
      <w:lvlJc w:val="left"/>
      <w:pPr>
        <w:ind w:left="1570" w:hanging="360"/>
      </w:pPr>
      <w:rPr>
        <w:b w:val="0"/>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9" w15:restartNumberingAfterBreak="0">
    <w:nsid w:val="5CC256A0"/>
    <w:multiLevelType w:val="hybridMultilevel"/>
    <w:tmpl w:val="E4AC4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53EB2"/>
    <w:multiLevelType w:val="hybridMultilevel"/>
    <w:tmpl w:val="5EE4BAF8"/>
    <w:lvl w:ilvl="0" w:tplc="709EC67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DC4D4E"/>
    <w:multiLevelType w:val="hybridMultilevel"/>
    <w:tmpl w:val="C8226B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E0E363A"/>
    <w:multiLevelType w:val="multilevel"/>
    <w:tmpl w:val="DB2A79D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6990153">
    <w:abstractNumId w:val="7"/>
  </w:num>
  <w:num w:numId="2" w16cid:durableId="1005397417">
    <w:abstractNumId w:val="2"/>
  </w:num>
  <w:num w:numId="3" w16cid:durableId="1249266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4474309">
    <w:abstractNumId w:val="0"/>
  </w:num>
  <w:num w:numId="5" w16cid:durableId="771777369">
    <w:abstractNumId w:val="9"/>
  </w:num>
  <w:num w:numId="6" w16cid:durableId="1731418666">
    <w:abstractNumId w:val="11"/>
  </w:num>
  <w:num w:numId="7" w16cid:durableId="1284994082">
    <w:abstractNumId w:val="12"/>
  </w:num>
  <w:num w:numId="8" w16cid:durableId="1062829761">
    <w:abstractNumId w:val="4"/>
  </w:num>
  <w:num w:numId="9" w16cid:durableId="1256594866">
    <w:abstractNumId w:val="6"/>
  </w:num>
  <w:num w:numId="10" w16cid:durableId="841437320">
    <w:abstractNumId w:val="5"/>
  </w:num>
  <w:num w:numId="11" w16cid:durableId="698240646">
    <w:abstractNumId w:val="3"/>
  </w:num>
  <w:num w:numId="12" w16cid:durableId="549390792">
    <w:abstractNumId w:val="1"/>
  </w:num>
  <w:num w:numId="13" w16cid:durableId="1775511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45"/>
    <w:rsid w:val="00026B7E"/>
    <w:rsid w:val="000A2D1B"/>
    <w:rsid w:val="000A6EF7"/>
    <w:rsid w:val="000A7D59"/>
    <w:rsid w:val="000D1388"/>
    <w:rsid w:val="000F17BD"/>
    <w:rsid w:val="00105AB3"/>
    <w:rsid w:val="001610BE"/>
    <w:rsid w:val="001910C0"/>
    <w:rsid w:val="00194810"/>
    <w:rsid w:val="001D1A57"/>
    <w:rsid w:val="001D6EED"/>
    <w:rsid w:val="001E5645"/>
    <w:rsid w:val="001F42A5"/>
    <w:rsid w:val="002025FA"/>
    <w:rsid w:val="00205D19"/>
    <w:rsid w:val="0021106B"/>
    <w:rsid w:val="00254CC7"/>
    <w:rsid w:val="002746A3"/>
    <w:rsid w:val="002A0775"/>
    <w:rsid w:val="002B7FB8"/>
    <w:rsid w:val="002F6039"/>
    <w:rsid w:val="00313BD5"/>
    <w:rsid w:val="0031470F"/>
    <w:rsid w:val="00316744"/>
    <w:rsid w:val="003617A1"/>
    <w:rsid w:val="00380F02"/>
    <w:rsid w:val="00390814"/>
    <w:rsid w:val="00391D79"/>
    <w:rsid w:val="003D2DFD"/>
    <w:rsid w:val="003F42B7"/>
    <w:rsid w:val="0043216D"/>
    <w:rsid w:val="00443789"/>
    <w:rsid w:val="004E10A5"/>
    <w:rsid w:val="00510C42"/>
    <w:rsid w:val="0055363D"/>
    <w:rsid w:val="0058145D"/>
    <w:rsid w:val="005E63CE"/>
    <w:rsid w:val="006A293C"/>
    <w:rsid w:val="006B49C5"/>
    <w:rsid w:val="006C29B0"/>
    <w:rsid w:val="006D630A"/>
    <w:rsid w:val="006F16B0"/>
    <w:rsid w:val="007324A3"/>
    <w:rsid w:val="00741C6A"/>
    <w:rsid w:val="007475DF"/>
    <w:rsid w:val="007901F2"/>
    <w:rsid w:val="007D558F"/>
    <w:rsid w:val="008053A3"/>
    <w:rsid w:val="00831E03"/>
    <w:rsid w:val="00832AA8"/>
    <w:rsid w:val="00834C1E"/>
    <w:rsid w:val="00892F13"/>
    <w:rsid w:val="008F5B24"/>
    <w:rsid w:val="008F6A4A"/>
    <w:rsid w:val="009040FA"/>
    <w:rsid w:val="00923412"/>
    <w:rsid w:val="00925915"/>
    <w:rsid w:val="00977F2D"/>
    <w:rsid w:val="00A11184"/>
    <w:rsid w:val="00A248EA"/>
    <w:rsid w:val="00B064A2"/>
    <w:rsid w:val="00B273C8"/>
    <w:rsid w:val="00B708B5"/>
    <w:rsid w:val="00BD2149"/>
    <w:rsid w:val="00C364C2"/>
    <w:rsid w:val="00C91D7A"/>
    <w:rsid w:val="00CD7576"/>
    <w:rsid w:val="00D175F9"/>
    <w:rsid w:val="00D26ADF"/>
    <w:rsid w:val="00D40B57"/>
    <w:rsid w:val="00D64636"/>
    <w:rsid w:val="00DC2BC8"/>
    <w:rsid w:val="00DD39B4"/>
    <w:rsid w:val="00E317B1"/>
    <w:rsid w:val="00E33BE0"/>
    <w:rsid w:val="00E35038"/>
    <w:rsid w:val="00E62AC2"/>
    <w:rsid w:val="00E7230D"/>
    <w:rsid w:val="00E965BB"/>
    <w:rsid w:val="00EF18A5"/>
    <w:rsid w:val="00F31F97"/>
    <w:rsid w:val="00F4306F"/>
    <w:rsid w:val="00F64967"/>
    <w:rsid w:val="00F70923"/>
    <w:rsid w:val="00F7558C"/>
    <w:rsid w:val="00FB7D51"/>
    <w:rsid w:val="00FC1B67"/>
    <w:rsid w:val="00FE2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D093"/>
  <w15:docId w15:val="{9628B5C4-5E95-4A37-AF15-CF21D54F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645"/>
    <w:rPr>
      <w:rFonts w:ascii="Calibri" w:eastAsia="Calibri" w:hAnsi="Calibri" w:cs="Times New Roman"/>
    </w:rPr>
  </w:style>
  <w:style w:type="paragraph" w:styleId="4">
    <w:name w:val="heading 4"/>
    <w:basedOn w:val="a"/>
    <w:next w:val="a"/>
    <w:link w:val="40"/>
    <w:uiPriority w:val="9"/>
    <w:semiHidden/>
    <w:unhideWhenUsed/>
    <w:qFormat/>
    <w:rsid w:val="002F6039"/>
    <w:pPr>
      <w:keepNext/>
      <w:spacing w:before="240" w:after="60" w:line="276"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qFormat/>
    <w:rsid w:val="001E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1E5645"/>
    <w:rPr>
      <w:rFonts w:ascii="Courier New" w:eastAsia="Times New Roman" w:hAnsi="Courier New" w:cs="Courier New"/>
      <w:sz w:val="20"/>
      <w:szCs w:val="20"/>
      <w:lang w:eastAsia="ru-RU"/>
    </w:rPr>
  </w:style>
  <w:style w:type="character" w:customStyle="1" w:styleId="y2iqfc">
    <w:name w:val="y2iqfc"/>
    <w:basedOn w:val="a0"/>
    <w:qFormat/>
    <w:rsid w:val="001E5645"/>
  </w:style>
  <w:style w:type="paragraph" w:styleId="a3">
    <w:name w:val="No Spacing"/>
    <w:link w:val="a4"/>
    <w:uiPriority w:val="1"/>
    <w:qFormat/>
    <w:rsid w:val="001910C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1910C0"/>
    <w:rPr>
      <w:rFonts w:ascii="Times New Roman" w:eastAsia="Times New Roman" w:hAnsi="Times New Roman" w:cs="Times New Roman"/>
      <w:sz w:val="24"/>
      <w:szCs w:val="24"/>
      <w:lang w:eastAsia="ru-RU"/>
    </w:rPr>
  </w:style>
  <w:style w:type="paragraph" w:styleId="a5">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6"/>
    <w:uiPriority w:val="34"/>
    <w:qFormat/>
    <w:rsid w:val="001D1A57"/>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5"/>
    <w:uiPriority w:val="34"/>
    <w:qFormat/>
    <w:locked/>
    <w:rsid w:val="001D1A57"/>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617A1"/>
    <w:pPr>
      <w:widowControl w:val="0"/>
      <w:autoSpaceDE w:val="0"/>
      <w:autoSpaceDN w:val="0"/>
      <w:spacing w:after="0" w:line="240" w:lineRule="auto"/>
      <w:ind w:left="107"/>
    </w:pPr>
    <w:rPr>
      <w:rFonts w:ascii="Arial" w:eastAsia="Arial" w:hAnsi="Arial" w:cs="Arial"/>
      <w:lang w:val="en-US"/>
    </w:rPr>
  </w:style>
  <w:style w:type="character" w:styleId="a7">
    <w:name w:val="Hyperlink"/>
    <w:uiPriority w:val="99"/>
    <w:rsid w:val="00B708B5"/>
    <w:rPr>
      <w:color w:val="0000FF"/>
      <w:u w:val="single"/>
    </w:rPr>
  </w:style>
  <w:style w:type="paragraph" w:styleId="a8">
    <w:name w:val="Normal (Web)"/>
    <w:basedOn w:val="a"/>
    <w:uiPriority w:val="99"/>
    <w:unhideWhenUsed/>
    <w:rsid w:val="00B708B5"/>
    <w:pPr>
      <w:spacing w:before="100" w:beforeAutospacing="1" w:after="100" w:afterAutospacing="1" w:line="240" w:lineRule="auto"/>
    </w:pPr>
    <w:rPr>
      <w:rFonts w:ascii="Times New Roman" w:eastAsia="Times New Roman" w:hAnsi="Times New Roman"/>
      <w:sz w:val="24"/>
      <w:szCs w:val="24"/>
      <w:lang w:eastAsia="ru-RU"/>
    </w:rPr>
  </w:style>
  <w:style w:type="table" w:styleId="a9">
    <w:name w:val="Table Grid"/>
    <w:basedOn w:val="a1"/>
    <w:uiPriority w:val="39"/>
    <w:rsid w:val="000A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1">
    <w:name w:val="Font Style71"/>
    <w:uiPriority w:val="99"/>
    <w:rsid w:val="00CD7576"/>
    <w:rPr>
      <w:rFonts w:ascii="Times New Roman" w:hAnsi="Times New Roman" w:cs="Times New Roman"/>
      <w:sz w:val="16"/>
      <w:szCs w:val="16"/>
    </w:rPr>
  </w:style>
  <w:style w:type="paragraph" w:customStyle="1" w:styleId="FR4">
    <w:name w:val="FR4"/>
    <w:rsid w:val="00CD7576"/>
    <w:pPr>
      <w:widowControl w:val="0"/>
      <w:spacing w:after="0" w:line="260" w:lineRule="auto"/>
      <w:ind w:left="720" w:firstLine="600"/>
      <w:jc w:val="both"/>
    </w:pPr>
    <w:rPr>
      <w:rFonts w:ascii="Arial" w:eastAsia="PMingLiU" w:hAnsi="Arial" w:cs="Arial"/>
      <w:i/>
      <w:iCs/>
      <w:sz w:val="18"/>
      <w:szCs w:val="18"/>
      <w:lang w:eastAsia="ru-RU"/>
    </w:rPr>
  </w:style>
  <w:style w:type="character" w:customStyle="1" w:styleId="hl">
    <w:name w:val="hl"/>
    <w:rsid w:val="00CD7576"/>
  </w:style>
  <w:style w:type="paragraph" w:styleId="2">
    <w:name w:val="Body Text 2"/>
    <w:basedOn w:val="a"/>
    <w:link w:val="20"/>
    <w:uiPriority w:val="99"/>
    <w:unhideWhenUsed/>
    <w:rsid w:val="00F7558C"/>
    <w:pPr>
      <w:spacing w:after="120" w:line="480" w:lineRule="auto"/>
    </w:pPr>
    <w:rPr>
      <w:rFonts w:ascii="Times New Roman" w:hAnsi="Times New Roman"/>
      <w:b/>
      <w:w w:val="90"/>
      <w:sz w:val="28"/>
      <w:szCs w:val="32"/>
    </w:rPr>
  </w:style>
  <w:style w:type="character" w:customStyle="1" w:styleId="20">
    <w:name w:val="Основной текст 2 Знак"/>
    <w:basedOn w:val="a0"/>
    <w:link w:val="2"/>
    <w:uiPriority w:val="99"/>
    <w:rsid w:val="00F7558C"/>
    <w:rPr>
      <w:rFonts w:ascii="Times New Roman" w:eastAsia="Calibri" w:hAnsi="Times New Roman" w:cs="Times New Roman"/>
      <w:b/>
      <w:w w:val="90"/>
      <w:sz w:val="28"/>
      <w:szCs w:val="32"/>
    </w:rPr>
  </w:style>
  <w:style w:type="paragraph" w:styleId="aa">
    <w:name w:val="Body Text Indent"/>
    <w:basedOn w:val="a"/>
    <w:link w:val="ab"/>
    <w:uiPriority w:val="99"/>
    <w:unhideWhenUsed/>
    <w:rsid w:val="00F7558C"/>
    <w:pPr>
      <w:spacing w:after="120" w:line="276" w:lineRule="auto"/>
      <w:ind w:left="283"/>
    </w:pPr>
    <w:rPr>
      <w:rFonts w:eastAsia="Times New Roman"/>
    </w:rPr>
  </w:style>
  <w:style w:type="character" w:customStyle="1" w:styleId="ab">
    <w:name w:val="Основной текст с отступом Знак"/>
    <w:basedOn w:val="a0"/>
    <w:link w:val="aa"/>
    <w:uiPriority w:val="99"/>
    <w:rsid w:val="00F7558C"/>
    <w:rPr>
      <w:rFonts w:ascii="Calibri" w:eastAsia="Times New Roman" w:hAnsi="Calibri" w:cs="Times New Roman"/>
    </w:rPr>
  </w:style>
  <w:style w:type="character" w:customStyle="1" w:styleId="40">
    <w:name w:val="Заголовок 4 Знак"/>
    <w:basedOn w:val="a0"/>
    <w:link w:val="4"/>
    <w:uiPriority w:val="9"/>
    <w:semiHidden/>
    <w:rsid w:val="002F6039"/>
    <w:rPr>
      <w:rFonts w:ascii="Calibri" w:eastAsia="Times New Roman" w:hAnsi="Calibri" w:cs="Times New Roman"/>
      <w:b/>
      <w:bCs/>
      <w:sz w:val="28"/>
      <w:szCs w:val="28"/>
      <w:lang w:eastAsia="ru-RU"/>
    </w:rPr>
  </w:style>
  <w:style w:type="paragraph" w:customStyle="1" w:styleId="1">
    <w:name w:val="Абзац списка1"/>
    <w:basedOn w:val="a"/>
    <w:rsid w:val="002F6039"/>
    <w:pPr>
      <w:autoSpaceDE w:val="0"/>
      <w:autoSpaceDN w:val="0"/>
      <w:spacing w:after="0" w:line="240" w:lineRule="auto"/>
      <w:ind w:left="720"/>
      <w:contextualSpacing/>
    </w:pPr>
    <w:rPr>
      <w:rFonts w:ascii="Times New Roman" w:eastAsia="Times New Roman" w:hAnsi="Times New Roman"/>
      <w:sz w:val="20"/>
      <w:szCs w:val="20"/>
      <w:lang w:eastAsia="ru-RU"/>
    </w:rPr>
  </w:style>
  <w:style w:type="paragraph" w:styleId="ac">
    <w:name w:val="Body Text"/>
    <w:basedOn w:val="a"/>
    <w:link w:val="ad"/>
    <w:uiPriority w:val="99"/>
    <w:rsid w:val="002F6039"/>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link w:val="ac"/>
    <w:uiPriority w:val="99"/>
    <w:rsid w:val="002F60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0286">
      <w:bodyDiv w:val="1"/>
      <w:marLeft w:val="0"/>
      <w:marRight w:val="0"/>
      <w:marTop w:val="0"/>
      <w:marBottom w:val="0"/>
      <w:divBdr>
        <w:top w:val="none" w:sz="0" w:space="0" w:color="auto"/>
        <w:left w:val="none" w:sz="0" w:space="0" w:color="auto"/>
        <w:bottom w:val="none" w:sz="0" w:space="0" w:color="auto"/>
        <w:right w:val="none" w:sz="0" w:space="0" w:color="auto"/>
      </w:divBdr>
    </w:div>
    <w:div w:id="1690254424">
      <w:bodyDiv w:val="1"/>
      <w:marLeft w:val="0"/>
      <w:marRight w:val="0"/>
      <w:marTop w:val="0"/>
      <w:marBottom w:val="0"/>
      <w:divBdr>
        <w:top w:val="none" w:sz="0" w:space="0" w:color="auto"/>
        <w:left w:val="none" w:sz="0" w:space="0" w:color="auto"/>
        <w:bottom w:val="none" w:sz="0" w:space="0" w:color="auto"/>
        <w:right w:val="none" w:sz="0" w:space="0" w:color="auto"/>
      </w:divBdr>
    </w:div>
    <w:div w:id="18428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z" TargetMode="External"/><Relationship Id="rId3" Type="http://schemas.openxmlformats.org/officeDocument/2006/relationships/settings" Target="settings.xml"/><Relationship Id="rId7" Type="http://schemas.openxmlformats.org/officeDocument/2006/relationships/hyperlink" Target="http://www.google.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uz" TargetMode="External"/><Relationship Id="rId5" Type="http://schemas.openxmlformats.org/officeDocument/2006/relationships/hyperlink" Target="http://www.ziyonet.u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1942</Words>
  <Characters>11072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Sarvinoz Tirkasheva</cp:lastModifiedBy>
  <cp:revision>5</cp:revision>
  <dcterms:created xsi:type="dcterms:W3CDTF">2025-04-24T10:03:00Z</dcterms:created>
  <dcterms:modified xsi:type="dcterms:W3CDTF">2026-04-16T04:52:00Z</dcterms:modified>
</cp:coreProperties>
</file>