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D852A" w14:textId="0A3321CA" w:rsidR="004F3474" w:rsidRPr="00724004" w:rsidRDefault="0014455D" w:rsidP="009A2BE9">
      <w:pPr>
        <w:rPr>
          <w:rFonts w:ascii="Times New Roman" w:hAnsi="Times New Roman"/>
          <w:b/>
          <w:sz w:val="28"/>
          <w:szCs w:val="24"/>
          <w:lang w:val="en-GB"/>
        </w:rPr>
      </w:pPr>
      <w:r w:rsidRPr="00724004">
        <w:rPr>
          <w:rFonts w:ascii="Times New Roman" w:hAnsi="Times New Roman"/>
          <w:i/>
          <w:iCs/>
          <w:sz w:val="28"/>
          <w:szCs w:val="28"/>
        </w:rPr>
        <w:t>1-Ilova.</w:t>
      </w:r>
    </w:p>
    <w:p w14:paraId="523847F3" w14:textId="0ED03C36" w:rsidR="001D3A2C" w:rsidRPr="00724004" w:rsidRDefault="0014455D">
      <w:pPr>
        <w:jc w:val="center"/>
        <w:rPr>
          <w:rFonts w:ascii="Times New Roman" w:hAnsi="Times New Roman"/>
          <w:b/>
          <w:sz w:val="28"/>
          <w:szCs w:val="24"/>
          <w:lang w:val="en-GB"/>
        </w:rPr>
      </w:pPr>
      <w:r w:rsidRPr="00724004">
        <w:rPr>
          <w:rFonts w:ascii="Times New Roman" w:hAnsi="Times New Roman"/>
          <w:b/>
          <w:sz w:val="28"/>
          <w:szCs w:val="24"/>
          <w:lang w:val="en-GB"/>
        </w:rPr>
        <w:t>Oliy 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b/>
          <w:sz w:val="28"/>
          <w:szCs w:val="24"/>
          <w:lang w:val="en-GB"/>
        </w:rPr>
        <w:t>quv yurtidan keyingi mutaxassislar tayyorla</w:t>
      </w:r>
      <w:r w:rsidR="00F33A02" w:rsidRPr="00724004">
        <w:rPr>
          <w:rFonts w:ascii="Times New Roman" w:hAnsi="Times New Roman"/>
          <w:b/>
          <w:sz w:val="28"/>
          <w:szCs w:val="24"/>
          <w:lang w:val="en-GB"/>
        </w:rPr>
        <w:t>sh dasturi bo‘yicha ma’</w:t>
      </w:r>
      <w:r w:rsidRPr="00724004">
        <w:rPr>
          <w:rFonts w:ascii="Times New Roman" w:hAnsi="Times New Roman"/>
          <w:b/>
          <w:sz w:val="28"/>
          <w:szCs w:val="24"/>
          <w:lang w:val="en-GB"/>
        </w:rPr>
        <w:t>lumot</w:t>
      </w:r>
      <w:r w:rsidR="001D3A2C" w:rsidRPr="00724004">
        <w:rPr>
          <w:rFonts w:ascii="Times New Roman" w:hAnsi="Times New Roman"/>
          <w:b/>
          <w:sz w:val="28"/>
          <w:szCs w:val="24"/>
          <w:lang w:val="en-GB"/>
        </w:rPr>
        <w:t xml:space="preserve">  </w:t>
      </w:r>
    </w:p>
    <w:p w14:paraId="36CF11D5" w14:textId="2CD8DAAB" w:rsidR="00A1549B" w:rsidRPr="00724004" w:rsidRDefault="0014455D" w:rsidP="00E24EFE">
      <w:pPr>
        <w:jc w:val="center"/>
        <w:rPr>
          <w:rFonts w:ascii="Times New Roman" w:hAnsi="Times New Roman"/>
          <w:b/>
          <w:sz w:val="28"/>
          <w:szCs w:val="24"/>
          <w:u w:val="single"/>
          <w:lang w:val="en-GB"/>
        </w:rPr>
      </w:pPr>
      <w:r w:rsidRPr="00724004">
        <w:rPr>
          <w:rFonts w:ascii="Times New Roman" w:hAnsi="Times New Roman"/>
          <w:b/>
          <w:sz w:val="28"/>
          <w:szCs w:val="24"/>
          <w:u w:val="single"/>
          <w:lang w:val="en-GB"/>
        </w:rPr>
        <w:t xml:space="preserve">Energetika va tabiiy resurslar huquqi magistri </w:t>
      </w:r>
    </w:p>
    <w:p w14:paraId="47F6F91F" w14:textId="77777777" w:rsidR="00E24EFE" w:rsidRPr="00724004" w:rsidRDefault="00E24EFE" w:rsidP="00E24EFE">
      <w:pPr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6B136D9A" w14:textId="15E49B81" w:rsidR="001D3A2C" w:rsidRPr="00724004" w:rsidRDefault="0014455D" w:rsidP="001D3A2C">
      <w:pPr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724004">
        <w:rPr>
          <w:rFonts w:ascii="Times New Roman" w:hAnsi="Times New Roman"/>
          <w:b/>
          <w:sz w:val="24"/>
          <w:szCs w:val="24"/>
          <w:lang w:val="en-GB"/>
        </w:rPr>
        <w:t>Huquq magistri dasturining maqsadi</w:t>
      </w:r>
      <w:r w:rsidR="001D3A2C" w:rsidRPr="00724004">
        <w:rPr>
          <w:rFonts w:ascii="Times New Roman" w:hAnsi="Times New Roman"/>
          <w:b/>
          <w:sz w:val="24"/>
          <w:szCs w:val="24"/>
          <w:lang w:val="en-GB"/>
        </w:rPr>
        <w:t>:</w:t>
      </w:r>
    </w:p>
    <w:p w14:paraId="6360A92D" w14:textId="2AB1AA2E" w:rsidR="001D3A2C" w:rsidRPr="00724004" w:rsidRDefault="0014455D" w:rsidP="0014455D">
      <w:pPr>
        <w:spacing w:after="0"/>
        <w:jc w:val="both"/>
        <w:rPr>
          <w:rFonts w:ascii="Times New Roman" w:eastAsiaTheme="minorHAnsi" w:hAnsi="Times New Roman"/>
          <w:sz w:val="24"/>
          <w:szCs w:val="24"/>
          <w:lang w:val="en-GB"/>
        </w:rPr>
      </w:pPr>
      <w:r w:rsidRPr="00724004">
        <w:rPr>
          <w:rFonts w:ascii="Times New Roman" w:eastAsiaTheme="minorHAnsi" w:hAnsi="Times New Roman"/>
          <w:sz w:val="24"/>
          <w:szCs w:val="24"/>
          <w:lang w:val="en-GB"/>
        </w:rPr>
        <w:t>Energetika va tabiiy resurslar</w:t>
      </w:r>
      <w:r w:rsidR="006967D3" w:rsidRPr="00724004">
        <w:rPr>
          <w:rFonts w:ascii="Times New Roman" w:eastAsiaTheme="minorHAnsi" w:hAnsi="Times New Roman"/>
          <w:sz w:val="24"/>
          <w:szCs w:val="24"/>
          <w:lang w:val="en-GB"/>
        </w:rPr>
        <w:t xml:space="preserve"> huquqi bo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="006967D3" w:rsidRPr="00724004">
        <w:rPr>
          <w:rFonts w:ascii="Times New Roman" w:eastAsiaTheme="minorHAnsi" w:hAnsi="Times New Roman"/>
          <w:sz w:val="24"/>
          <w:szCs w:val="24"/>
          <w:lang w:val="en-GB"/>
        </w:rPr>
        <w:t xml:space="preserve">yicha magistratura </w:t>
      </w:r>
      <w:r w:rsidRPr="00724004">
        <w:rPr>
          <w:rFonts w:ascii="Times New Roman" w:eastAsiaTheme="minorHAnsi" w:hAnsi="Times New Roman"/>
          <w:sz w:val="24"/>
          <w:szCs w:val="24"/>
          <w:lang w:val="en-GB"/>
        </w:rPr>
        <w:t xml:space="preserve">dasturining maqsadi ishtirokchilarni xalqaro va milliy miqyosda energetika huquqi sohasidagi asosiy </w:t>
      </w:r>
      <w:r w:rsidR="00F33A02" w:rsidRPr="00724004">
        <w:rPr>
          <w:rFonts w:ascii="Times New Roman" w:eastAsiaTheme="minorHAnsi" w:hAnsi="Times New Roman"/>
          <w:sz w:val="24"/>
          <w:szCs w:val="24"/>
          <w:lang w:val="en-GB"/>
        </w:rPr>
        <w:br/>
      </w:r>
      <w:r w:rsidRPr="00724004">
        <w:rPr>
          <w:rFonts w:ascii="Times New Roman" w:eastAsiaTheme="minorHAnsi" w:hAnsi="Times New Roman"/>
          <w:sz w:val="24"/>
          <w:szCs w:val="24"/>
          <w:lang w:val="en-GB"/>
        </w:rPr>
        <w:t>normativ-huquqiy hujjatlar bilan tanishtirishdir. 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eastAsiaTheme="minorHAnsi" w:hAnsi="Times New Roman"/>
          <w:sz w:val="24"/>
          <w:szCs w:val="24"/>
          <w:lang w:val="en-GB"/>
        </w:rPr>
        <w:t>quv dasturi talabalarga elektr energiyasi, tabiiy gaz va qayta tiklanadigan energetikani tartibga solish to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eastAsiaTheme="minorHAnsi" w:hAnsi="Times New Roman"/>
          <w:sz w:val="24"/>
          <w:szCs w:val="24"/>
          <w:lang w:val="en-GB"/>
        </w:rPr>
        <w:t>g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eastAsiaTheme="minorHAnsi" w:hAnsi="Times New Roman"/>
          <w:sz w:val="24"/>
          <w:szCs w:val="24"/>
          <w:lang w:val="en-GB"/>
        </w:rPr>
        <w:t>risida tushuncha beradi. Dastur, shuningdek, tabiiy resurslardan yanada samarali foydalanish uchun xalqaro energiya bilan bog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eastAsiaTheme="minorHAnsi" w:hAnsi="Times New Roman"/>
          <w:sz w:val="24"/>
          <w:szCs w:val="24"/>
          <w:lang w:val="en-GB"/>
        </w:rPr>
        <w:t>liq tizimlar va energiya siyosati bo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eastAsiaTheme="minorHAnsi" w:hAnsi="Times New Roman"/>
          <w:sz w:val="24"/>
          <w:szCs w:val="24"/>
          <w:lang w:val="en-GB"/>
        </w:rPr>
        <w:t>yicha asosiy bilimlarni 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eastAsiaTheme="minorHAnsi" w:hAnsi="Times New Roman"/>
          <w:sz w:val="24"/>
          <w:szCs w:val="24"/>
          <w:lang w:val="en-GB"/>
        </w:rPr>
        <w:t>z ichiga oladi.</w:t>
      </w:r>
      <w:bookmarkStart w:id="0" w:name="_Hlk132356631"/>
    </w:p>
    <w:bookmarkEnd w:id="0"/>
    <w:p w14:paraId="4A30A011" w14:textId="77777777" w:rsidR="001D3A2C" w:rsidRPr="00724004" w:rsidRDefault="001D3A2C">
      <w:pPr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14:paraId="30C4A394" w14:textId="6483E946" w:rsidR="001D3A2C" w:rsidRPr="00724004" w:rsidRDefault="006967D3" w:rsidP="001D3A2C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24004">
        <w:rPr>
          <w:rFonts w:ascii="Times New Roman" w:hAnsi="Times New Roman"/>
          <w:b/>
          <w:sz w:val="24"/>
          <w:szCs w:val="24"/>
          <w:lang w:val="en-US"/>
        </w:rPr>
        <w:t>Dasturning davomiyligi va shakli</w:t>
      </w:r>
      <w:r w:rsidR="001D3A2C" w:rsidRPr="00724004">
        <w:rPr>
          <w:rFonts w:ascii="Times New Roman" w:hAnsi="Times New Roman"/>
          <w:b/>
          <w:sz w:val="24"/>
          <w:szCs w:val="24"/>
          <w:lang w:val="en-US"/>
        </w:rPr>
        <w:t>:</w:t>
      </w:r>
    </w:p>
    <w:p w14:paraId="02C425BC" w14:textId="2CCA0004" w:rsidR="001D3A2C" w:rsidRPr="00724004" w:rsidRDefault="006967D3" w:rsidP="001D3A2C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sz w:val="24"/>
          <w:szCs w:val="24"/>
          <w:lang w:val="en-GB"/>
        </w:rPr>
        <w:t>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 xml:space="preserve">quv dasturining davomiyligi kuzgi semestrdan boshlab </w:t>
      </w:r>
      <w:r w:rsidRPr="00724004">
        <w:rPr>
          <w:rFonts w:ascii="Times New Roman" w:hAnsi="Times New Roman"/>
          <w:b/>
          <w:sz w:val="24"/>
          <w:szCs w:val="24"/>
          <w:lang w:val="en-GB"/>
        </w:rPr>
        <w:t>3 semestrni</w:t>
      </w:r>
      <w:r w:rsidRPr="00724004">
        <w:rPr>
          <w:rFonts w:ascii="Times New Roman" w:hAnsi="Times New Roman"/>
          <w:sz w:val="24"/>
          <w:szCs w:val="24"/>
          <w:lang w:val="en-GB"/>
        </w:rPr>
        <w:t xml:space="preserve"> tashkil etadi.</w:t>
      </w:r>
      <w:r w:rsidR="001D3A2C" w:rsidRPr="00724004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14:paraId="39E83CEB" w14:textId="0C839543" w:rsidR="001D3A2C" w:rsidRPr="00724004" w:rsidRDefault="006967D3" w:rsidP="001D3A2C">
      <w:pPr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sz w:val="24"/>
          <w:szCs w:val="24"/>
          <w:lang w:val="en-GB"/>
        </w:rPr>
        <w:t>Bu yarim kunlik sirtqi ta'lim bo'lib, darslar juma va shanba kunlari soat 12:00 dan keyin 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tkaziladi</w:t>
      </w:r>
      <w:r w:rsidR="001D3A2C" w:rsidRPr="00724004">
        <w:rPr>
          <w:rFonts w:ascii="Times New Roman" w:hAnsi="Times New Roman"/>
          <w:sz w:val="24"/>
          <w:szCs w:val="24"/>
          <w:lang w:val="en-GB"/>
        </w:rPr>
        <w:t>.</w:t>
      </w:r>
    </w:p>
    <w:p w14:paraId="19BCAE80" w14:textId="6B8321CF" w:rsidR="00E24EFE" w:rsidRPr="00724004" w:rsidRDefault="006967D3">
      <w:pPr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724004">
        <w:rPr>
          <w:rFonts w:ascii="Times New Roman" w:hAnsi="Times New Roman"/>
          <w:b/>
          <w:sz w:val="24"/>
          <w:szCs w:val="24"/>
          <w:lang w:val="en-GB"/>
        </w:rPr>
        <w:t>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b/>
          <w:sz w:val="24"/>
          <w:szCs w:val="24"/>
          <w:lang w:val="en-GB"/>
        </w:rPr>
        <w:t>quv dasturini tugatgandan so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b/>
          <w:sz w:val="24"/>
          <w:szCs w:val="24"/>
          <w:lang w:val="en-GB"/>
        </w:rPr>
        <w:t>ng olingan malaka: energetika va tabiiy resurslar bo'yicha huquq magistri.</w:t>
      </w:r>
    </w:p>
    <w:p w14:paraId="15197CFD" w14:textId="6507B063" w:rsidR="006967D3" w:rsidRPr="00724004" w:rsidRDefault="006967D3">
      <w:pPr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724004">
        <w:rPr>
          <w:rFonts w:ascii="Times New Roman" w:hAnsi="Times New Roman"/>
          <w:bCs/>
          <w:sz w:val="24"/>
          <w:szCs w:val="24"/>
          <w:lang w:val="en-GB"/>
        </w:rPr>
        <w:t>Oliy taʼlim toʻgʻrisidagi 2011-yil CCIV milliy qonunining 116-moddasi 6-bandiga muvofiq, oliy oʻquv yurtidan keyingi taʼlim dasturining bitiruvchilari yuridik fanlar magistri (qisqartirilgan LL.M.) unvonini olish huquqiga ega.</w:t>
      </w:r>
    </w:p>
    <w:p w14:paraId="4170B4EE" w14:textId="0E344D63" w:rsidR="001C2272" w:rsidRPr="00724004" w:rsidRDefault="006967D3">
      <w:pPr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724004">
        <w:rPr>
          <w:rFonts w:ascii="Times New Roman" w:hAnsi="Times New Roman"/>
          <w:b/>
          <w:sz w:val="24"/>
          <w:szCs w:val="24"/>
          <w:lang w:val="en-GB"/>
        </w:rPr>
        <w:t>Energetika va tabiiy resurslar bo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b/>
          <w:sz w:val="24"/>
          <w:szCs w:val="24"/>
          <w:lang w:val="en-GB"/>
        </w:rPr>
        <w:t>yicha huquq magistri darajasini olish uchun namunaviy 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b/>
          <w:sz w:val="24"/>
          <w:szCs w:val="24"/>
          <w:lang w:val="en-GB"/>
        </w:rPr>
        <w:t xml:space="preserve">quv dasturi </w:t>
      </w:r>
    </w:p>
    <w:p w14:paraId="17708F31" w14:textId="5C6F711E" w:rsidR="00081357" w:rsidRPr="00724004" w:rsidRDefault="006967D3">
      <w:pPr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724004">
        <w:rPr>
          <w:rFonts w:ascii="Times New Roman" w:hAnsi="Times New Roman"/>
          <w:b/>
          <w:sz w:val="24"/>
          <w:szCs w:val="24"/>
          <w:lang w:val="en-GB"/>
        </w:rPr>
        <w:t xml:space="preserve">Dastur direktori: doktor, professor Xabil. Robert Shuts </w:t>
      </w:r>
    </w:p>
    <w:p w14:paraId="1B85E894" w14:textId="77777777" w:rsidR="00DA087B" w:rsidRPr="00724004" w:rsidRDefault="00DA087B">
      <w:pPr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14:paraId="37BD9CBA" w14:textId="77777777" w:rsidR="00DA087B" w:rsidRPr="00724004" w:rsidRDefault="00DA087B">
      <w:pPr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14:paraId="73D2B46F" w14:textId="77777777" w:rsidR="00DA087B" w:rsidRPr="00724004" w:rsidRDefault="00DA087B">
      <w:pPr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"/>
        <w:gridCol w:w="4419"/>
        <w:gridCol w:w="972"/>
        <w:gridCol w:w="473"/>
        <w:gridCol w:w="672"/>
        <w:gridCol w:w="938"/>
        <w:gridCol w:w="704"/>
        <w:gridCol w:w="665"/>
      </w:tblGrid>
      <w:tr w:rsidR="00E6485B" w:rsidRPr="00724004" w14:paraId="66CC0043" w14:textId="77777777" w:rsidTr="00F33A02">
        <w:trPr>
          <w:trHeight w:val="1125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167A" w14:textId="427C72C1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hu-HU"/>
              </w:rPr>
              <w:lastRenderedPageBreak/>
              <w:t>No.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31B2" w14:textId="0C00F76B" w:rsidR="001D3A2C" w:rsidRPr="00724004" w:rsidRDefault="00E6485B" w:rsidP="001D3A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hu-HU"/>
              </w:rPr>
              <w:t>Kurs-o'lchov birligi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384F" w14:textId="16F9B70D" w:rsidR="001D3A2C" w:rsidRPr="00724004" w:rsidRDefault="00E6485B" w:rsidP="00F612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hu-HU"/>
              </w:rPr>
              <w:t>Tegishli semestr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CDC7C" w14:textId="4A12021C" w:rsidR="001D3A2C" w:rsidRPr="00724004" w:rsidRDefault="00E6485B" w:rsidP="001D3A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hu-HU"/>
              </w:rPr>
              <w:t>Semestrdagi darslar soni (ma'ruza / seminar)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33D9" w14:textId="638648B1" w:rsidR="001D3A2C" w:rsidRPr="00724004" w:rsidRDefault="00E6485B" w:rsidP="001D3A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hu-HU"/>
              </w:rPr>
              <w:t>Semestrdagi darslarning umumiy soni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EB84" w14:textId="7BFDBC89" w:rsidR="001D3A2C" w:rsidRPr="00724004" w:rsidRDefault="00E6485B" w:rsidP="001D3A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ru-RU" w:eastAsia="hu-HU"/>
              </w:rPr>
            </w:pPr>
            <w:r w:rsidRPr="0072400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hu-HU"/>
              </w:rPr>
              <w:t>Kreditlar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FFF24" w14:textId="1D518327" w:rsidR="001D3A2C" w:rsidRPr="00724004" w:rsidRDefault="00E6485B" w:rsidP="001D3A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hu-HU"/>
              </w:rPr>
              <w:t>Kursni tugatish rejimi</w:t>
            </w:r>
          </w:p>
        </w:tc>
      </w:tr>
      <w:tr w:rsidR="00E6485B" w:rsidRPr="00724004" w14:paraId="20E2A8F7" w14:textId="77777777" w:rsidTr="00F33A02">
        <w:trPr>
          <w:trHeight w:val="27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F1AB" w14:textId="21911AFF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 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F31B" w14:textId="6C3D9846" w:rsidR="001D3A2C" w:rsidRPr="00724004" w:rsidRDefault="001D3A2C" w:rsidP="001D3A2C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1F50" w14:textId="2DD20C9C" w:rsidR="001D3A2C" w:rsidRPr="00724004" w:rsidRDefault="001D3A2C" w:rsidP="00F6121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04FF" w14:textId="469B18B5" w:rsidR="001D3A2C" w:rsidRPr="00724004" w:rsidRDefault="00E6485B" w:rsidP="001D3A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n-US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US" w:eastAsia="hu-HU"/>
              </w:rPr>
              <w:t>Ma’ruza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88AD" w14:textId="06653FB4" w:rsidR="001D3A2C" w:rsidRPr="00724004" w:rsidRDefault="00E6485B" w:rsidP="001D3A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Seminar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06C0" w14:textId="7BF6F7AD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CC8B" w14:textId="33477997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AD57" w14:textId="2E877AFA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 </w:t>
            </w:r>
          </w:p>
        </w:tc>
      </w:tr>
      <w:tr w:rsidR="00E6485B" w:rsidRPr="00724004" w14:paraId="4BCF844E" w14:textId="77777777" w:rsidTr="00F33A02">
        <w:trPr>
          <w:trHeight w:val="52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D4B6" w14:textId="06A5D35A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1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20CF" w14:textId="69E0AC18" w:rsidR="001D3A2C" w:rsidRPr="00724004" w:rsidRDefault="00E6485B" w:rsidP="001D3A2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Energiya huquqi va energetika sanoatiga kirish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851B" w14:textId="225187B7" w:rsidR="001D3A2C" w:rsidRPr="00724004" w:rsidRDefault="00E6485B" w:rsidP="00F6121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1-semestr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49D4" w14:textId="63A69E3B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2EF1" w14:textId="4DCD7D8E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C72A" w14:textId="194DC3A3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7A83" w14:textId="429942BC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3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CEC6" w14:textId="052E9C8E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1</w:t>
            </w:r>
          </w:p>
        </w:tc>
      </w:tr>
      <w:tr w:rsidR="00E6485B" w:rsidRPr="00724004" w14:paraId="30BAB960" w14:textId="77777777" w:rsidTr="00F33A02">
        <w:trPr>
          <w:trHeight w:val="43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8045" w14:textId="3D7635B1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2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D266" w14:textId="2B448364" w:rsidR="001D3A2C" w:rsidRPr="00724004" w:rsidRDefault="00E6485B" w:rsidP="001D3A2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Sohaviy tartibga solish - elektr energiyasi bozorini tartibga solish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6C4C" w14:textId="2358A470" w:rsidR="001D3A2C" w:rsidRPr="00724004" w:rsidRDefault="00E6485B" w:rsidP="00F6121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1-semestr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5FE6" w14:textId="0B945B61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6CE8D" w14:textId="00D95197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EC273" w14:textId="3F9B2E24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9DB4" w14:textId="76946263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4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CD9C1" w14:textId="633102AB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2</w:t>
            </w:r>
          </w:p>
        </w:tc>
      </w:tr>
      <w:tr w:rsidR="00E6485B" w:rsidRPr="00724004" w14:paraId="5DEFFE5A" w14:textId="77777777" w:rsidTr="00F33A02">
        <w:trPr>
          <w:trHeight w:val="52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5FCF" w14:textId="5B366EB6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3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4A10" w14:textId="3A4B696C" w:rsidR="001D3A2C" w:rsidRPr="00724004" w:rsidRDefault="00E6485B" w:rsidP="001D3A2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Sohaviy tartibga solish-tabiiy gaz bozorini tartibga solish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14B0" w14:textId="2140D94A" w:rsidR="001D3A2C" w:rsidRPr="00724004" w:rsidRDefault="00E6485B" w:rsidP="00F6121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1-semestr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8BB7" w14:textId="041AB753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B4FD" w14:textId="28204896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08A8" w14:textId="41C852FE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D817" w14:textId="45CDBACF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4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DA00" w14:textId="3F5210CB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3</w:t>
            </w:r>
          </w:p>
        </w:tc>
      </w:tr>
      <w:tr w:rsidR="00E6485B" w:rsidRPr="00724004" w14:paraId="1F4CFF16" w14:textId="77777777" w:rsidTr="00F33A02">
        <w:trPr>
          <w:trHeight w:val="52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A00E" w14:textId="73396694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4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1F5D" w14:textId="23A8CA2E" w:rsidR="001D3A2C" w:rsidRPr="00724004" w:rsidRDefault="00E6485B" w:rsidP="001D3A2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Sohaviy tartibga solish -markazlashtirilgan isitish bozorini tartibga solish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0A4D" w14:textId="52B5FC3F" w:rsidR="001D3A2C" w:rsidRPr="00724004" w:rsidRDefault="00E6485B" w:rsidP="00F6121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1-semestr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0BCE" w14:textId="2573048C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3C3E3" w14:textId="45D8F2FB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C470" w14:textId="08D0C315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E8E3" w14:textId="51C95A6A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4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0B08" w14:textId="23A2A9CE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4</w:t>
            </w:r>
          </w:p>
        </w:tc>
      </w:tr>
      <w:tr w:rsidR="00E6485B" w:rsidRPr="00724004" w14:paraId="2977BF80" w14:textId="77777777" w:rsidTr="00F33A02">
        <w:trPr>
          <w:trHeight w:val="24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A5EA" w14:textId="3B6F6FDA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5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3E150" w14:textId="2343B91D" w:rsidR="001D3A2C" w:rsidRPr="00724004" w:rsidRDefault="00E6485B" w:rsidP="001D3A2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Energetika sohasidagi raqobat to'g'risidagi Qonunchilik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7BC11" w14:textId="1F71D99B" w:rsidR="001D3A2C" w:rsidRPr="00724004" w:rsidRDefault="00E6485B" w:rsidP="00F6121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1-semestr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9159" w14:textId="744FE435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2CD83" w14:textId="74B98BD7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2EDAF" w14:textId="02C4F5D5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3D46" w14:textId="7B287D0C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4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7315" w14:textId="1B33FCCE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5</w:t>
            </w:r>
          </w:p>
        </w:tc>
      </w:tr>
      <w:tr w:rsidR="00E6485B" w:rsidRPr="00724004" w14:paraId="1DC0350F" w14:textId="77777777" w:rsidTr="00F33A02">
        <w:trPr>
          <w:trHeight w:val="46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674A" w14:textId="7BA429A4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6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98143" w14:textId="7321CAAF" w:rsidR="001D3A2C" w:rsidRPr="00724004" w:rsidRDefault="00E6485B" w:rsidP="001D3A2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hu-HU"/>
              </w:rPr>
              <w:t>Energiya bozoridagi shartnomalar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B916" w14:textId="2AA644EC" w:rsidR="001D3A2C" w:rsidRPr="00724004" w:rsidRDefault="00E6485B" w:rsidP="00F6121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1-semestr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615A" w14:textId="3952EEA6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83CD" w14:textId="5F9A6896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1B9A" w14:textId="5DBB0B6B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AB66" w14:textId="2496D8FC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3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C5AB2" w14:textId="33DFE471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6</w:t>
            </w:r>
          </w:p>
        </w:tc>
      </w:tr>
      <w:tr w:rsidR="00E6485B" w:rsidRPr="00724004" w14:paraId="36666943" w14:textId="77777777" w:rsidTr="00F33A02">
        <w:trPr>
          <w:trHeight w:val="55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447B" w14:textId="3F190F9F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7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202F" w14:textId="0E5AF3BF" w:rsidR="001D3A2C" w:rsidRPr="00724004" w:rsidRDefault="00413232" w:rsidP="001D3A2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hu-HU"/>
              </w:rPr>
              <w:t>Qayta tiklanadigan energiya bozorining ishlashi va tartibga solinishi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B4DF" w14:textId="5186C4DD" w:rsidR="001D3A2C" w:rsidRPr="00724004" w:rsidRDefault="00E6485B" w:rsidP="00F6121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1-semestr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A83FC" w14:textId="4BF801AE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447F" w14:textId="3C526C58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8FFB" w14:textId="1B026C88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73D7" w14:textId="70F90957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4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C8E8" w14:textId="7FA9CCB5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7</w:t>
            </w:r>
          </w:p>
        </w:tc>
      </w:tr>
      <w:tr w:rsidR="00E6485B" w:rsidRPr="00724004" w14:paraId="261DF412" w14:textId="77777777" w:rsidTr="00F33A02">
        <w:trPr>
          <w:trHeight w:val="51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0848" w14:textId="16C83116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8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7CF0" w14:textId="7DB186A9" w:rsidR="001D3A2C" w:rsidRPr="00724004" w:rsidRDefault="00413232" w:rsidP="001D3A2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hu-HU"/>
              </w:rPr>
              <w:t>Tarmoq sanoati iqtisodiyoti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C14E" w14:textId="68B9AE11" w:rsidR="001D3A2C" w:rsidRPr="00724004" w:rsidRDefault="00E6485B" w:rsidP="00F6121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1-semestr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9712" w14:textId="10EFA801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4255" w14:textId="6C600E55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155DD" w14:textId="3769D346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CA1B" w14:textId="77512625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4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27BA" w14:textId="39ADB35B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8</w:t>
            </w:r>
          </w:p>
        </w:tc>
      </w:tr>
      <w:tr w:rsidR="00E6485B" w:rsidRPr="00724004" w14:paraId="510A2ECE" w14:textId="77777777" w:rsidTr="00F33A02">
        <w:trPr>
          <w:trHeight w:val="52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2926C9" w14:textId="20074632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 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C1DB77" w14:textId="1A65913B" w:rsidR="001D3A2C" w:rsidRPr="00724004" w:rsidRDefault="00413232" w:rsidP="001D3A2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Birinchi semestrda jami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0D3407" w14:textId="6E3A972F" w:rsidR="001D3A2C" w:rsidRPr="00724004" w:rsidRDefault="001D3A2C" w:rsidP="00F612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91DB8A" w14:textId="7EDF924C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51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A025A9" w14:textId="2DB7032C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9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D186C9" w14:textId="0EBAA891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60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2C7DF4" w14:textId="49D1E417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30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E89E35" w14:textId="72F8E02B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 </w:t>
            </w:r>
          </w:p>
        </w:tc>
      </w:tr>
      <w:tr w:rsidR="00E6485B" w:rsidRPr="00724004" w14:paraId="041D3655" w14:textId="77777777" w:rsidTr="00F33A02">
        <w:trPr>
          <w:trHeight w:val="52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7456" w14:textId="14281B54" w:rsidR="001D3A2C" w:rsidRPr="00724004" w:rsidRDefault="001D3A2C" w:rsidP="001D3A2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1</w:t>
            </w:r>
          </w:p>
        </w:tc>
        <w:tc>
          <w:tcPr>
            <w:tcW w:w="2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BACA" w14:textId="30C0734D" w:rsidR="001D3A2C" w:rsidRPr="00724004" w:rsidRDefault="00413232" w:rsidP="001D3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Tabiiy resurslar sohasid</w:t>
            </w:r>
            <w:r w:rsidR="00F33A02"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agi energiya qonunchiligi va ma’</w:t>
            </w: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muriy baza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D664" w14:textId="4AD3D6F9" w:rsidR="001D3A2C" w:rsidRPr="00724004" w:rsidRDefault="00E6485B" w:rsidP="00F612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2-semestr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694F" w14:textId="1EF28F66" w:rsidR="001D3A2C" w:rsidRPr="00724004" w:rsidRDefault="001D3A2C" w:rsidP="001D3A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D145" w14:textId="5A740688" w:rsidR="001D3A2C" w:rsidRPr="00724004" w:rsidRDefault="001D3A2C" w:rsidP="001D3A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9082C" w14:textId="302B7E60" w:rsidR="001D3A2C" w:rsidRPr="00724004" w:rsidRDefault="001D3A2C" w:rsidP="001D3A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8475" w14:textId="0F9C0318" w:rsidR="001D3A2C" w:rsidRPr="00724004" w:rsidRDefault="001D3A2C" w:rsidP="001D3A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4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5BBD" w14:textId="50BCBF77" w:rsidR="001D3A2C" w:rsidRPr="00724004" w:rsidRDefault="001D3A2C" w:rsidP="001D3A2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1</w:t>
            </w:r>
          </w:p>
        </w:tc>
      </w:tr>
      <w:tr w:rsidR="00E6485B" w:rsidRPr="00724004" w14:paraId="0FFA4560" w14:textId="77777777" w:rsidTr="00F33A02">
        <w:trPr>
          <w:trHeight w:val="76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1818" w14:textId="063CDB04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2</w:t>
            </w:r>
          </w:p>
        </w:tc>
        <w:tc>
          <w:tcPr>
            <w:tcW w:w="2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39EB" w14:textId="2EFD6CC5" w:rsidR="001D3A2C" w:rsidRPr="00724004" w:rsidRDefault="00413232" w:rsidP="001D3A2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Energiya loyihalarini boshqarish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C71B" w14:textId="63A34A5B" w:rsidR="001D3A2C" w:rsidRPr="00724004" w:rsidRDefault="00E6485B" w:rsidP="00F6121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2-semestr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55BD" w14:textId="06AEE452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01F7" w14:textId="2201F384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0D17" w14:textId="3B932B2F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F336" w14:textId="63D8E45B" w:rsidR="001D3A2C" w:rsidRPr="00724004" w:rsidRDefault="001D3A2C" w:rsidP="001D3A2C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4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73FE0" w14:textId="430D7B12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2</w:t>
            </w:r>
          </w:p>
        </w:tc>
      </w:tr>
      <w:tr w:rsidR="00E6485B" w:rsidRPr="00724004" w14:paraId="5713ED6F" w14:textId="77777777" w:rsidTr="00F33A02">
        <w:trPr>
          <w:trHeight w:val="61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34EB" w14:textId="06593C43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3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C1F6" w14:textId="1DD18ED5" w:rsidR="001D3A2C" w:rsidRPr="00724004" w:rsidRDefault="00413232" w:rsidP="001D3A2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Energiya siyosati va atrof-muhitni muhofaza qilish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C2C0" w14:textId="337C3FA4" w:rsidR="001D3A2C" w:rsidRPr="00724004" w:rsidRDefault="00E6485B" w:rsidP="00F6121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2-semestr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050F" w14:textId="346C8317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EAF7" w14:textId="5C79FA9F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C964" w14:textId="1AEBCC8E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DBFE" w14:textId="724E059B" w:rsidR="001D3A2C" w:rsidRPr="00724004" w:rsidRDefault="001D3A2C" w:rsidP="001D3A2C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4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70DF" w14:textId="1D77C3B4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3</w:t>
            </w:r>
          </w:p>
        </w:tc>
      </w:tr>
      <w:tr w:rsidR="00E6485B" w:rsidRPr="00724004" w14:paraId="611C400E" w14:textId="77777777" w:rsidTr="00F33A02">
        <w:trPr>
          <w:trHeight w:val="48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88DAC" w14:textId="6A31E545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4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CADD" w14:textId="1BA21B53" w:rsidR="001D3A2C" w:rsidRPr="00724004" w:rsidRDefault="00413232" w:rsidP="001D3A2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Energetika sohasidagi nizolarni hal qilish va arbitraj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64FC8" w14:textId="24800C96" w:rsidR="001D3A2C" w:rsidRPr="00724004" w:rsidRDefault="00E6485B" w:rsidP="00F6121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2-semestr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FA125" w14:textId="58C32053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5DB16" w14:textId="5742A1F5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2C23F" w14:textId="2C42D78E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A9E6" w14:textId="060CDC66" w:rsidR="001D3A2C" w:rsidRPr="00724004" w:rsidRDefault="001D3A2C" w:rsidP="001D3A2C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4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CD38B" w14:textId="6BECF5F7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4</w:t>
            </w:r>
          </w:p>
        </w:tc>
      </w:tr>
      <w:tr w:rsidR="00E6485B" w:rsidRPr="00724004" w14:paraId="67DC9602" w14:textId="77777777" w:rsidTr="00F33A02">
        <w:trPr>
          <w:trHeight w:val="48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3AA5" w14:textId="7F12F13F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5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9274" w14:textId="6890FC5B" w:rsidR="001D3A2C" w:rsidRPr="00724004" w:rsidRDefault="00413232" w:rsidP="001D3A2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Xalqaro energetika siyosati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1CB2" w14:textId="0EA6C292" w:rsidR="001D3A2C" w:rsidRPr="00724004" w:rsidRDefault="00E6485B" w:rsidP="00F6121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2-semestr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A71D" w14:textId="3528663D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FB33" w14:textId="5D8DE726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8A14" w14:textId="4356BFA8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DDBB" w14:textId="06609471" w:rsidR="001D3A2C" w:rsidRPr="00724004" w:rsidRDefault="001D3A2C" w:rsidP="001D3A2C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4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3F2D" w14:textId="61CC55CB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5</w:t>
            </w:r>
          </w:p>
        </w:tc>
      </w:tr>
      <w:tr w:rsidR="00E6485B" w:rsidRPr="00724004" w14:paraId="77F981D8" w14:textId="77777777" w:rsidTr="00F33A02">
        <w:trPr>
          <w:trHeight w:val="48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C3E3" w14:textId="138AF76E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6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AA4A" w14:textId="6940426A" w:rsidR="001D3A2C" w:rsidRPr="00724004" w:rsidRDefault="00C94CDC" w:rsidP="001D3A2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Atom energiyasini tartibga solish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B604" w14:textId="1FB500AE" w:rsidR="001D3A2C" w:rsidRPr="00724004" w:rsidRDefault="00E6485B" w:rsidP="00F6121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2-semestr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AF30" w14:textId="7A7DC2D8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A878" w14:textId="7A2574D6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C9E1" w14:textId="46AC24DE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7EC1" w14:textId="44A0451B" w:rsidR="001D3A2C" w:rsidRPr="00724004" w:rsidRDefault="001D3A2C" w:rsidP="001D3A2C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3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6690" w14:textId="7851373E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6</w:t>
            </w:r>
          </w:p>
        </w:tc>
      </w:tr>
      <w:tr w:rsidR="00E6485B" w:rsidRPr="00724004" w14:paraId="0669EAD9" w14:textId="77777777" w:rsidTr="00F33A02">
        <w:trPr>
          <w:trHeight w:val="51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7377A" w14:textId="22616C3A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7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0E79" w14:textId="3C41E342" w:rsidR="001D3A2C" w:rsidRPr="00724004" w:rsidRDefault="00C94CDC" w:rsidP="001D3A2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Energiya samaradorligi va aqlli tizimlar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18EB" w14:textId="690E1C8E" w:rsidR="001D3A2C" w:rsidRPr="00724004" w:rsidRDefault="00E6485B" w:rsidP="00F6121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2-semestr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A480" w14:textId="12FE19AB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6DA8" w14:textId="50C8CDB8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AB7DA" w14:textId="1AF12474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D64D" w14:textId="78611553" w:rsidR="001D3A2C" w:rsidRPr="00724004" w:rsidRDefault="001D3A2C" w:rsidP="001D3A2C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3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12FA" w14:textId="3785C35A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7</w:t>
            </w:r>
          </w:p>
        </w:tc>
      </w:tr>
      <w:tr w:rsidR="00E6485B" w:rsidRPr="00724004" w14:paraId="62FF1E09" w14:textId="77777777" w:rsidTr="00F33A02">
        <w:trPr>
          <w:trHeight w:val="52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3B22" w14:textId="143732E1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8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58F4" w14:textId="1374942C" w:rsidR="001D3A2C" w:rsidRPr="00724004" w:rsidRDefault="00C94CDC" w:rsidP="001D3A2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Energiya va iste'molchilar huquqlarini himoya qilish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34B4" w14:textId="6C0DC9AD" w:rsidR="001D3A2C" w:rsidRPr="00724004" w:rsidRDefault="00E6485B" w:rsidP="00F6121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2-semestr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8961" w14:textId="5FF8452D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60A42" w14:textId="79314D26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4C68" w14:textId="38D7D1C8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2819" w14:textId="382D58BE" w:rsidR="001D3A2C" w:rsidRPr="00724004" w:rsidRDefault="001D3A2C" w:rsidP="001D3A2C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4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F35D" w14:textId="329ED081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8</w:t>
            </w:r>
          </w:p>
        </w:tc>
      </w:tr>
      <w:tr w:rsidR="00E6485B" w:rsidRPr="00724004" w14:paraId="036CEC58" w14:textId="77777777" w:rsidTr="00F33A02">
        <w:trPr>
          <w:trHeight w:val="52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3024A5" w14:textId="5A088548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 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FAC4EF" w14:textId="38168563" w:rsidR="001D3A2C" w:rsidRPr="00724004" w:rsidRDefault="00C94CDC" w:rsidP="001D3A2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Ikkinchi semestrda jami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61A306" w14:textId="58C6D019" w:rsidR="001D3A2C" w:rsidRPr="00724004" w:rsidRDefault="001D3A2C" w:rsidP="00F6121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B7D861" w14:textId="132AB700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42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F4B860" w14:textId="7403612C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18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521FD7" w14:textId="4E9BDD75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60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9C5EE9" w14:textId="289499F9" w:rsidR="001D3A2C" w:rsidRPr="00724004" w:rsidRDefault="001D3A2C" w:rsidP="001D3A2C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30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F1E863" w14:textId="6758DA51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 </w:t>
            </w:r>
          </w:p>
        </w:tc>
      </w:tr>
      <w:tr w:rsidR="00E6485B" w:rsidRPr="00724004" w14:paraId="4FC5DA00" w14:textId="77777777" w:rsidTr="00F33A02">
        <w:trPr>
          <w:trHeight w:val="52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9F4C" w14:textId="266E00F3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color w:val="000000"/>
                <w:sz w:val="18"/>
                <w:szCs w:val="18"/>
                <w:lang w:val="en-GB" w:eastAsia="hu-HU"/>
              </w:rPr>
              <w:t> 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EA57" w14:textId="7C2344F0" w:rsidR="001D3A2C" w:rsidRPr="00724004" w:rsidRDefault="00F33A02" w:rsidP="001D3A2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hu-HU"/>
              </w:rPr>
              <w:t>Dissertatsiya bo</w:t>
            </w:r>
            <w:r w:rsidRPr="0072400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US" w:eastAsia="hu-HU"/>
              </w:rPr>
              <w:t>‘</w:t>
            </w:r>
            <w:r w:rsidR="00C94CDC" w:rsidRPr="0072400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hu-HU"/>
              </w:rPr>
              <w:t>yicha maslahat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1399" w14:textId="37B23F63" w:rsidR="001D3A2C" w:rsidRPr="00724004" w:rsidRDefault="00E6485B" w:rsidP="00F612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3-semestr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C87E" w14:textId="548D10CB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color w:val="000000"/>
                <w:sz w:val="18"/>
                <w:szCs w:val="18"/>
                <w:lang w:val="en-GB" w:eastAsia="hu-HU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89FB" w14:textId="5CA558EE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color w:val="000000"/>
                <w:sz w:val="18"/>
                <w:szCs w:val="18"/>
                <w:lang w:val="en-GB" w:eastAsia="hu-HU"/>
              </w:rPr>
              <w:t>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0D91" w14:textId="2B7E5514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color w:val="000000"/>
                <w:sz w:val="18"/>
                <w:szCs w:val="18"/>
                <w:lang w:val="en-GB" w:eastAsia="hu-HU"/>
              </w:rPr>
              <w:t>20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5409" w14:textId="1FE65063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color w:val="000000"/>
                <w:sz w:val="18"/>
                <w:szCs w:val="18"/>
                <w:lang w:val="en-GB" w:eastAsia="hu-HU"/>
              </w:rPr>
              <w:t>30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A761" w14:textId="0DE6A470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color w:val="000000"/>
                <w:sz w:val="18"/>
                <w:szCs w:val="18"/>
                <w:lang w:val="en-GB" w:eastAsia="hu-HU"/>
              </w:rPr>
              <w:t> </w:t>
            </w:r>
          </w:p>
        </w:tc>
      </w:tr>
      <w:tr w:rsidR="00E6485B" w:rsidRPr="00724004" w14:paraId="747C8D55" w14:textId="77777777" w:rsidTr="00F33A02">
        <w:trPr>
          <w:trHeight w:val="525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920D1" w14:textId="539AC4B5" w:rsidR="001D3A2C" w:rsidRPr="00724004" w:rsidRDefault="001D3A2C" w:rsidP="001D3A2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color w:val="000000"/>
                <w:sz w:val="18"/>
                <w:szCs w:val="18"/>
                <w:lang w:val="en-GB" w:eastAsia="hu-HU"/>
              </w:rPr>
              <w:t> 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E491" w14:textId="78D8B5BC" w:rsidR="001D3A2C" w:rsidRPr="00724004" w:rsidRDefault="00C94CDC" w:rsidP="001D3A2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hu-HU"/>
              </w:rPr>
              <w:t>Yakuniy imtihonga tayyorgarlik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6538" w14:textId="5F0F15C5" w:rsidR="001D3A2C" w:rsidRPr="00724004" w:rsidRDefault="00E6485B" w:rsidP="00F6121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3-semestr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E751" w14:textId="3AF5F4BC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color w:val="000000"/>
                <w:sz w:val="18"/>
                <w:szCs w:val="18"/>
                <w:lang w:val="en-GB" w:eastAsia="hu-HU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DD54" w14:textId="7BFB53EF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color w:val="000000"/>
                <w:sz w:val="18"/>
                <w:szCs w:val="18"/>
                <w:lang w:val="en-GB" w:eastAsia="hu-H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9D43" w14:textId="0E0323EE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color w:val="000000"/>
                <w:sz w:val="18"/>
                <w:szCs w:val="18"/>
                <w:lang w:val="en-GB" w:eastAsia="hu-HU"/>
              </w:rPr>
              <w:t>10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BA3B" w14:textId="1765524B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color w:val="000000"/>
                <w:sz w:val="18"/>
                <w:szCs w:val="18"/>
                <w:lang w:val="en-GB" w:eastAsia="hu-HU"/>
              </w:rPr>
              <w:t>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2753" w14:textId="61E0527D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color w:val="000000"/>
                <w:sz w:val="18"/>
                <w:szCs w:val="18"/>
                <w:lang w:val="en-GB" w:eastAsia="hu-HU"/>
              </w:rPr>
              <w:t> </w:t>
            </w:r>
          </w:p>
        </w:tc>
      </w:tr>
      <w:tr w:rsidR="00E6485B" w:rsidRPr="00724004" w14:paraId="6BFA03FE" w14:textId="77777777" w:rsidTr="00F33A02">
        <w:trPr>
          <w:trHeight w:val="6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46E00D" w14:textId="5D71FBC5" w:rsidR="001D3A2C" w:rsidRPr="00724004" w:rsidRDefault="001D3A2C" w:rsidP="001D3A2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color w:val="000000"/>
                <w:sz w:val="18"/>
                <w:szCs w:val="18"/>
                <w:lang w:val="en-GB" w:eastAsia="hu-HU"/>
              </w:rPr>
              <w:lastRenderedPageBreak/>
              <w:t> 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F0E3B65" w14:textId="361E2E7E" w:rsidR="001D3A2C" w:rsidRPr="00724004" w:rsidRDefault="00E6485B" w:rsidP="001D3A2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sz w:val="18"/>
                <w:szCs w:val="18"/>
                <w:lang w:val="en-GB" w:eastAsia="hu-HU"/>
              </w:rPr>
              <w:t>3-semestr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098861" w14:textId="5E2A29D2" w:rsidR="001D3A2C" w:rsidRPr="00724004" w:rsidRDefault="001D3A2C" w:rsidP="00F6121F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C1C04A" w14:textId="394581E6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FAA28F" w14:textId="04A0D2B8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3B3352" w14:textId="7B934C4E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hu-HU"/>
              </w:rPr>
              <w:t>30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2CB5CB" w14:textId="188E89C7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en-GB" w:eastAsia="hu-HU"/>
              </w:rPr>
              <w:t>30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4700E5" w14:textId="4CD5E3B3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color w:val="000000"/>
                <w:sz w:val="18"/>
                <w:szCs w:val="18"/>
                <w:lang w:val="en-GB" w:eastAsia="hu-HU"/>
              </w:rPr>
              <w:t> </w:t>
            </w:r>
          </w:p>
        </w:tc>
      </w:tr>
      <w:tr w:rsidR="00E6485B" w:rsidRPr="00724004" w14:paraId="008834C2" w14:textId="77777777" w:rsidTr="00F33A02">
        <w:trPr>
          <w:trHeight w:val="600"/>
        </w:trPr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17806F4" w14:textId="0429D094" w:rsidR="001D3A2C" w:rsidRPr="00724004" w:rsidRDefault="001D3A2C" w:rsidP="001D3A2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sz w:val="18"/>
                <w:szCs w:val="18"/>
                <w:lang w:val="en-GB" w:eastAsia="hu-HU"/>
              </w:rPr>
              <w:t> 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4AFBD32" w14:textId="10D265BC" w:rsidR="001D3A2C" w:rsidRPr="00724004" w:rsidRDefault="00C94CDC" w:rsidP="001D3A2C">
            <w:pPr>
              <w:spacing w:after="0" w:line="240" w:lineRule="auto"/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sz w:val="18"/>
                <w:szCs w:val="18"/>
                <w:lang w:val="en-GB" w:eastAsia="hu-HU"/>
              </w:rPr>
              <w:t>Jami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4F9F911" w14:textId="1FBBEA4C" w:rsidR="001D3A2C" w:rsidRPr="00724004" w:rsidRDefault="001D3A2C" w:rsidP="00F6121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val="en-GB" w:eastAsia="hu-H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4D4A2BF" w14:textId="7B183031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103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C743B3F" w14:textId="47CF0175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47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211D320" w14:textId="6CEE7963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150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0DD5A8D" w14:textId="717AD9E7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bCs/>
                <w:sz w:val="18"/>
                <w:szCs w:val="18"/>
                <w:lang w:val="en-GB" w:eastAsia="hu-HU"/>
              </w:rPr>
              <w:t>90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6E7AA98" w14:textId="78FE66C7" w:rsidR="001D3A2C" w:rsidRPr="00724004" w:rsidRDefault="001D3A2C" w:rsidP="001D3A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0000"/>
                <w:sz w:val="18"/>
                <w:szCs w:val="18"/>
                <w:lang w:val="en-GB" w:eastAsia="hu-HU"/>
              </w:rPr>
            </w:pPr>
            <w:r w:rsidRPr="00724004">
              <w:rPr>
                <w:rFonts w:eastAsia="Times New Roman" w:cs="Calibri"/>
                <w:b/>
                <w:color w:val="FF0000"/>
                <w:sz w:val="18"/>
                <w:szCs w:val="18"/>
                <w:lang w:val="en-GB" w:eastAsia="hu-HU"/>
              </w:rPr>
              <w:t> </w:t>
            </w:r>
          </w:p>
        </w:tc>
      </w:tr>
    </w:tbl>
    <w:p w14:paraId="41864C55" w14:textId="77777777" w:rsidR="00A1549B" w:rsidRPr="00724004" w:rsidRDefault="00A1549B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14:paraId="5BC11F36" w14:textId="711DD37C" w:rsidR="001D3A2C" w:rsidRPr="00724004" w:rsidRDefault="00C94CDC" w:rsidP="001D3A2C">
      <w:pPr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724004">
        <w:rPr>
          <w:rFonts w:ascii="Times New Roman" w:hAnsi="Times New Roman"/>
          <w:b/>
          <w:sz w:val="24"/>
          <w:szCs w:val="24"/>
          <w:lang w:val="en-GB"/>
        </w:rPr>
        <w:t>O</w:t>
      </w:r>
      <w:r w:rsidR="00F33A02" w:rsidRPr="00724004">
        <w:rPr>
          <w:rFonts w:ascii="Times New Roman" w:hAnsi="Times New Roman"/>
          <w:b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b/>
          <w:sz w:val="24"/>
          <w:szCs w:val="24"/>
          <w:lang w:val="en-GB"/>
        </w:rPr>
        <w:t xml:space="preserve">qish </w:t>
      </w:r>
      <w:r w:rsidR="00F33A02" w:rsidRPr="00724004">
        <w:rPr>
          <w:rFonts w:ascii="Times New Roman" w:hAnsi="Times New Roman"/>
          <w:b/>
          <w:sz w:val="24"/>
          <w:szCs w:val="24"/>
          <w:lang w:val="en-GB"/>
        </w:rPr>
        <w:t>to‘</w:t>
      </w:r>
      <w:r w:rsidRPr="00724004">
        <w:rPr>
          <w:rFonts w:ascii="Times New Roman" w:hAnsi="Times New Roman"/>
          <w:b/>
          <w:sz w:val="24"/>
          <w:szCs w:val="24"/>
          <w:lang w:val="en-GB"/>
        </w:rPr>
        <w:t>lovi</w:t>
      </w:r>
      <w:r w:rsidR="001D3A2C" w:rsidRPr="00724004">
        <w:rPr>
          <w:rFonts w:ascii="Times New Roman" w:hAnsi="Times New Roman"/>
          <w:b/>
          <w:sz w:val="24"/>
          <w:szCs w:val="24"/>
          <w:lang w:val="en-GB"/>
        </w:rPr>
        <w:t>:</w:t>
      </w:r>
    </w:p>
    <w:p w14:paraId="1AD7410C" w14:textId="7E900399" w:rsidR="001D3A2C" w:rsidRPr="00724004" w:rsidRDefault="00F33A02" w:rsidP="001D3A2C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sz w:val="24"/>
          <w:szCs w:val="24"/>
          <w:lang w:val="en-GB"/>
        </w:rPr>
        <w:t>1 va 2-semestrlarda o‘</w:t>
      </w:r>
      <w:r w:rsidR="009A7D2A" w:rsidRPr="00724004">
        <w:rPr>
          <w:rFonts w:ascii="Times New Roman" w:hAnsi="Times New Roman"/>
          <w:sz w:val="24"/>
          <w:szCs w:val="24"/>
          <w:lang w:val="en-GB"/>
        </w:rPr>
        <w:t xml:space="preserve">qish narxi: semestr uchun 2.000 </w:t>
      </w:r>
      <w:r w:rsidRPr="00724004">
        <w:rPr>
          <w:rFonts w:ascii="Times New Roman" w:hAnsi="Times New Roman"/>
          <w:sz w:val="24"/>
          <w:szCs w:val="24"/>
          <w:lang w:val="en-GB"/>
        </w:rPr>
        <w:t>y</w:t>
      </w:r>
      <w:r w:rsidR="009A7D2A" w:rsidRPr="00724004">
        <w:rPr>
          <w:rFonts w:ascii="Times New Roman" w:hAnsi="Times New Roman"/>
          <w:sz w:val="24"/>
          <w:szCs w:val="24"/>
          <w:lang w:val="en-GB"/>
        </w:rPr>
        <w:t>evro</w:t>
      </w:r>
    </w:p>
    <w:p w14:paraId="4EE72873" w14:textId="1379187F" w:rsidR="001D3A2C" w:rsidRPr="00724004" w:rsidRDefault="009A7D2A" w:rsidP="001D3A2C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sz w:val="24"/>
          <w:szCs w:val="24"/>
          <w:lang w:val="en-GB"/>
        </w:rPr>
        <w:t>3-semestrda 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 xml:space="preserve">qish narxi: 1.000 </w:t>
      </w:r>
      <w:r w:rsidR="0023334B" w:rsidRPr="00724004">
        <w:rPr>
          <w:rFonts w:ascii="Times New Roman" w:hAnsi="Times New Roman"/>
          <w:sz w:val="24"/>
          <w:szCs w:val="24"/>
          <w:lang w:val="en-GB"/>
        </w:rPr>
        <w:t>y</w:t>
      </w:r>
      <w:r w:rsidRPr="00724004">
        <w:rPr>
          <w:rFonts w:ascii="Times New Roman" w:hAnsi="Times New Roman"/>
          <w:sz w:val="24"/>
          <w:szCs w:val="24"/>
          <w:lang w:val="en-GB"/>
        </w:rPr>
        <w:t>evro / semestr</w:t>
      </w:r>
    </w:p>
    <w:p w14:paraId="15079B5F" w14:textId="77777777" w:rsidR="001D3A2C" w:rsidRPr="00724004" w:rsidRDefault="001D3A2C" w:rsidP="001D3A2C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5FE04BF3" w14:textId="7192F705" w:rsidR="001D3A2C" w:rsidRPr="00724004" w:rsidRDefault="00F33A02" w:rsidP="001D3A2C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sz w:val="24"/>
          <w:szCs w:val="24"/>
          <w:lang w:val="en-GB"/>
        </w:rPr>
        <w:t>Ish beruvchi o‘quv to‘lovini to‘</w:t>
      </w:r>
      <w:r w:rsidR="009A7D2A" w:rsidRPr="00724004">
        <w:rPr>
          <w:rFonts w:ascii="Times New Roman" w:hAnsi="Times New Roman"/>
          <w:sz w:val="24"/>
          <w:szCs w:val="24"/>
          <w:lang w:val="en-GB"/>
        </w:rPr>
        <w:t>lashi mumkin.</w:t>
      </w:r>
      <w:r w:rsidR="001D3A2C" w:rsidRPr="00724004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14:paraId="71AADAFF" w14:textId="77777777" w:rsidR="00A4210F" w:rsidRPr="00724004" w:rsidRDefault="00A4210F" w:rsidP="001D3A2C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14:paraId="20BF599B" w14:textId="46B5CAC5" w:rsidR="001D3A2C" w:rsidRPr="00724004" w:rsidRDefault="009A7D2A" w:rsidP="001D3A2C">
      <w:pPr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724004">
        <w:rPr>
          <w:rFonts w:ascii="Times New Roman" w:hAnsi="Times New Roman"/>
          <w:b/>
          <w:sz w:val="24"/>
          <w:szCs w:val="24"/>
          <w:lang w:val="en-GB"/>
        </w:rPr>
        <w:t>Treningni kimga tavsiya qilamiz:</w:t>
      </w:r>
    </w:p>
    <w:p w14:paraId="1BE82783" w14:textId="31149B21" w:rsidR="00DB5D51" w:rsidRPr="00724004" w:rsidRDefault="00DB5D51" w:rsidP="001D3A2C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sz w:val="24"/>
          <w:szCs w:val="24"/>
          <w:lang w:val="en-GB"/>
        </w:rPr>
        <w:t>Trening kirish talablarini bajarishdan tashqari, energetika kompaniyasida yoki energetika bilan shug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ullanadigan davlat organida advokat sifatida ishlashni istagan barcha abituriyentlar uchun ochiqdir.</w:t>
      </w:r>
    </w:p>
    <w:p w14:paraId="572E61CD" w14:textId="444A5EEE" w:rsidR="001D3A2C" w:rsidRPr="00724004" w:rsidRDefault="00DB5D51" w:rsidP="001D3A2C">
      <w:pPr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724004">
        <w:rPr>
          <w:rFonts w:ascii="Times New Roman" w:hAnsi="Times New Roman"/>
          <w:b/>
          <w:sz w:val="24"/>
          <w:szCs w:val="24"/>
          <w:lang w:val="en-GB"/>
        </w:rPr>
        <w:t>O</w:t>
      </w:r>
      <w:r w:rsidR="0023334B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b/>
          <w:sz w:val="24"/>
          <w:szCs w:val="24"/>
          <w:lang w:val="en-GB"/>
        </w:rPr>
        <w:t>quv dasturining Professional mazmuni</w:t>
      </w:r>
      <w:r w:rsidR="001D3A2C" w:rsidRPr="00724004">
        <w:rPr>
          <w:rFonts w:ascii="Times New Roman" w:hAnsi="Times New Roman"/>
          <w:b/>
          <w:sz w:val="24"/>
          <w:szCs w:val="24"/>
          <w:lang w:val="en-GB"/>
        </w:rPr>
        <w:t>:</w:t>
      </w:r>
    </w:p>
    <w:p w14:paraId="296AD24F" w14:textId="591406E2" w:rsidR="001D3A2C" w:rsidRPr="00724004" w:rsidRDefault="00DB5D51" w:rsidP="001D3A2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hu-HU"/>
        </w:rPr>
      </w:pPr>
      <w:r w:rsidRPr="00724004">
        <w:rPr>
          <w:rFonts w:ascii="Times New Roman" w:eastAsia="Times New Roman" w:hAnsi="Times New Roman"/>
          <w:b/>
          <w:sz w:val="24"/>
          <w:szCs w:val="24"/>
          <w:lang w:val="en-GB" w:eastAsia="hu-HU"/>
        </w:rPr>
        <w:t>Trening davomida talabalar quyidagi kasbiy malakalarga ega bo</w:t>
      </w:r>
      <w:r w:rsidR="0023334B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eastAsia="Times New Roman" w:hAnsi="Times New Roman"/>
          <w:b/>
          <w:sz w:val="24"/>
          <w:szCs w:val="24"/>
          <w:lang w:val="en-GB" w:eastAsia="hu-HU"/>
        </w:rPr>
        <w:t>ladilar</w:t>
      </w:r>
      <w:r w:rsidR="001D3A2C" w:rsidRPr="00724004">
        <w:rPr>
          <w:rFonts w:ascii="Times New Roman" w:eastAsia="Times New Roman" w:hAnsi="Times New Roman"/>
          <w:b/>
          <w:sz w:val="24"/>
          <w:szCs w:val="24"/>
          <w:lang w:val="en-GB" w:eastAsia="hu-HU"/>
        </w:rPr>
        <w:t>:</w:t>
      </w:r>
    </w:p>
    <w:p w14:paraId="0212FC91" w14:textId="10DA2F42" w:rsidR="001D3A2C" w:rsidRPr="00724004" w:rsidRDefault="00F33A02" w:rsidP="00DB5D51">
      <w:pPr>
        <w:numPr>
          <w:ilvl w:val="0"/>
          <w:numId w:val="12"/>
        </w:numPr>
        <w:spacing w:after="0"/>
        <w:jc w:val="both"/>
        <w:outlineLvl w:val="0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sz w:val="24"/>
          <w:szCs w:val="24"/>
          <w:lang w:val="en-GB"/>
        </w:rPr>
        <w:t>-energiya qonunchiligi va me’</w:t>
      </w:r>
      <w:r w:rsidR="00DB5D51" w:rsidRPr="00724004">
        <w:rPr>
          <w:rFonts w:ascii="Times New Roman" w:hAnsi="Times New Roman"/>
          <w:sz w:val="24"/>
          <w:szCs w:val="24"/>
          <w:lang w:val="en-GB"/>
        </w:rPr>
        <w:t>yoriy-huquqiy bazani bilish</w:t>
      </w:r>
      <w:r w:rsidR="001D3A2C" w:rsidRPr="00724004">
        <w:rPr>
          <w:rFonts w:ascii="Times New Roman" w:hAnsi="Times New Roman"/>
          <w:sz w:val="24"/>
          <w:szCs w:val="24"/>
          <w:lang w:val="en-GB"/>
        </w:rPr>
        <w:t>;</w:t>
      </w:r>
    </w:p>
    <w:p w14:paraId="2D6FEE50" w14:textId="37D08DF6" w:rsidR="001D3A2C" w:rsidRPr="00724004" w:rsidRDefault="00DB5D51" w:rsidP="00DB5D51">
      <w:pPr>
        <w:numPr>
          <w:ilvl w:val="0"/>
          <w:numId w:val="12"/>
        </w:numPr>
        <w:spacing w:after="0"/>
        <w:jc w:val="both"/>
        <w:outlineLvl w:val="0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sz w:val="24"/>
          <w:szCs w:val="24"/>
          <w:lang w:val="en-GB"/>
        </w:rPr>
        <w:t>- tabiiy resur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slardan samarali foydalanish to‘g‘</w:t>
      </w:r>
      <w:r w:rsidRPr="00724004">
        <w:rPr>
          <w:rFonts w:ascii="Times New Roman" w:hAnsi="Times New Roman"/>
          <w:sz w:val="24"/>
          <w:szCs w:val="24"/>
          <w:lang w:val="en-GB"/>
        </w:rPr>
        <w:t>risida bilim olish</w:t>
      </w:r>
      <w:r w:rsidR="001D3A2C" w:rsidRPr="00724004">
        <w:rPr>
          <w:rFonts w:ascii="Times New Roman" w:hAnsi="Times New Roman"/>
          <w:sz w:val="24"/>
          <w:szCs w:val="24"/>
          <w:lang w:val="en-GB"/>
        </w:rPr>
        <w:t>;</w:t>
      </w:r>
    </w:p>
    <w:p w14:paraId="3A165047" w14:textId="63BE0222" w:rsidR="001D3A2C" w:rsidRPr="00724004" w:rsidRDefault="00DB5D51" w:rsidP="00DB5D51">
      <w:pPr>
        <w:numPr>
          <w:ilvl w:val="0"/>
          <w:numId w:val="12"/>
        </w:numPr>
        <w:spacing w:after="0"/>
        <w:jc w:val="both"/>
        <w:outlineLvl w:val="0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sz w:val="24"/>
          <w:szCs w:val="24"/>
          <w:lang w:val="en-GB"/>
        </w:rPr>
        <w:t>- energiya huquqining xalqaro jihatlarini 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rganish</w:t>
      </w:r>
      <w:r w:rsidR="001D3A2C" w:rsidRPr="00724004">
        <w:rPr>
          <w:rFonts w:ascii="Times New Roman" w:hAnsi="Times New Roman"/>
          <w:sz w:val="24"/>
          <w:szCs w:val="24"/>
          <w:lang w:val="en-GB"/>
        </w:rPr>
        <w:t>;</w:t>
      </w:r>
    </w:p>
    <w:p w14:paraId="05127CC7" w14:textId="5373A620" w:rsidR="001D3A2C" w:rsidRPr="00724004" w:rsidRDefault="00DB5D51" w:rsidP="00DB5D51">
      <w:pPr>
        <w:numPr>
          <w:ilvl w:val="0"/>
          <w:numId w:val="12"/>
        </w:numPr>
        <w:spacing w:after="0"/>
        <w:jc w:val="both"/>
        <w:outlineLvl w:val="0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sz w:val="24"/>
          <w:szCs w:val="24"/>
          <w:lang w:val="en-GB"/>
        </w:rPr>
        <w:t xml:space="preserve">- energetikaning 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ma’muriy asoslarini o‘</w:t>
      </w:r>
      <w:r w:rsidRPr="00724004">
        <w:rPr>
          <w:rFonts w:ascii="Times New Roman" w:hAnsi="Times New Roman"/>
          <w:sz w:val="24"/>
          <w:szCs w:val="24"/>
          <w:lang w:val="en-GB"/>
        </w:rPr>
        <w:t>rganish</w:t>
      </w:r>
      <w:r w:rsidR="001D3A2C" w:rsidRPr="00724004">
        <w:rPr>
          <w:rFonts w:ascii="Times New Roman" w:hAnsi="Times New Roman"/>
          <w:sz w:val="24"/>
          <w:szCs w:val="24"/>
          <w:lang w:val="en-GB"/>
        </w:rPr>
        <w:t>;</w:t>
      </w:r>
    </w:p>
    <w:p w14:paraId="31498E9F" w14:textId="3E5D13D4" w:rsidR="001D3A2C" w:rsidRPr="00724004" w:rsidRDefault="00DB5D51" w:rsidP="00DB5D51">
      <w:pPr>
        <w:numPr>
          <w:ilvl w:val="0"/>
          <w:numId w:val="12"/>
        </w:numPr>
        <w:spacing w:after="0"/>
        <w:jc w:val="both"/>
        <w:outlineLvl w:val="0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sz w:val="24"/>
          <w:szCs w:val="24"/>
          <w:lang w:val="en-GB"/>
        </w:rPr>
        <w:t>- energetika huquqi sohasida vujudga keladigan shartnomalar va majburiyatlar bilan tanishish</w:t>
      </w:r>
      <w:r w:rsidR="001D3A2C" w:rsidRPr="00724004">
        <w:rPr>
          <w:rFonts w:ascii="Times New Roman" w:hAnsi="Times New Roman"/>
          <w:sz w:val="24"/>
          <w:szCs w:val="24"/>
          <w:lang w:val="en-GB"/>
        </w:rPr>
        <w:t>.</w:t>
      </w:r>
    </w:p>
    <w:p w14:paraId="6DF149AB" w14:textId="77777777" w:rsidR="001D3A2C" w:rsidRPr="00724004" w:rsidRDefault="001D3A2C" w:rsidP="001D3A2C">
      <w:pPr>
        <w:spacing w:after="0"/>
        <w:ind w:left="714"/>
        <w:jc w:val="both"/>
        <w:outlineLvl w:val="0"/>
        <w:rPr>
          <w:rFonts w:ascii="Times New Roman" w:hAnsi="Times New Roman"/>
          <w:sz w:val="24"/>
          <w:szCs w:val="24"/>
          <w:lang w:val="en-GB"/>
        </w:rPr>
      </w:pPr>
    </w:p>
    <w:p w14:paraId="5CA41224" w14:textId="54F2AF07" w:rsidR="001D3A2C" w:rsidRPr="00724004" w:rsidRDefault="00DB5D51" w:rsidP="001D3A2C">
      <w:pPr>
        <w:ind w:left="714" w:hanging="357"/>
        <w:jc w:val="both"/>
        <w:outlineLvl w:val="0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sz w:val="24"/>
          <w:szCs w:val="24"/>
          <w:lang w:val="en-GB"/>
        </w:rPr>
        <w:t>Bilim elementlari, mavjud bilimlar</w:t>
      </w:r>
      <w:r w:rsidR="001D3A2C" w:rsidRPr="00724004">
        <w:rPr>
          <w:rFonts w:ascii="Times New Roman" w:hAnsi="Times New Roman"/>
          <w:sz w:val="24"/>
          <w:szCs w:val="24"/>
          <w:lang w:val="en-GB"/>
        </w:rPr>
        <w:t>:</w:t>
      </w:r>
    </w:p>
    <w:p w14:paraId="203F8DCF" w14:textId="2C3969E4" w:rsidR="00DB5D51" w:rsidRPr="00724004" w:rsidRDefault="00F33A02" w:rsidP="001D3A2C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sz w:val="24"/>
          <w:szCs w:val="24"/>
          <w:lang w:val="en-GB"/>
        </w:rPr>
        <w:t>Maxsus o‘</w:t>
      </w:r>
      <w:r w:rsidR="00DB5D51" w:rsidRPr="00724004">
        <w:rPr>
          <w:rFonts w:ascii="Times New Roman" w:hAnsi="Times New Roman"/>
          <w:sz w:val="24"/>
          <w:szCs w:val="24"/>
          <w:lang w:val="en-GB"/>
        </w:rPr>
        <w:t>quv dasturi ishtirokchilari xalqaro va milliy miqyosda energetika va energetika qonun</w:t>
      </w:r>
      <w:r w:rsidRPr="00724004">
        <w:rPr>
          <w:rFonts w:ascii="Times New Roman" w:hAnsi="Times New Roman"/>
          <w:sz w:val="24"/>
          <w:szCs w:val="24"/>
          <w:lang w:val="en-GB"/>
        </w:rPr>
        <w:t>chiligining asosiy qoidalari to‘g‘risida bilimga ega bo‘ladilar. O‘</w:t>
      </w:r>
      <w:r w:rsidR="00DB5D51" w:rsidRPr="00724004">
        <w:rPr>
          <w:rFonts w:ascii="Times New Roman" w:hAnsi="Times New Roman"/>
          <w:sz w:val="24"/>
          <w:szCs w:val="24"/>
          <w:lang w:val="en-GB"/>
        </w:rPr>
        <w:t xml:space="preserve">quv dasturi talabalarga elektr energiyasi, tabiiy gaz va qayta tiklanadigan </w:t>
      </w:r>
      <w:r w:rsidRPr="00724004">
        <w:rPr>
          <w:rFonts w:ascii="Times New Roman" w:hAnsi="Times New Roman"/>
          <w:sz w:val="24"/>
          <w:szCs w:val="24"/>
          <w:lang w:val="en-GB"/>
        </w:rPr>
        <w:t>energetikani tartibga solish to‘g‘risida tushuncha beradi. O‘</w:t>
      </w:r>
      <w:r w:rsidR="00DB5D51" w:rsidRPr="00724004">
        <w:rPr>
          <w:rFonts w:ascii="Times New Roman" w:hAnsi="Times New Roman"/>
          <w:sz w:val="24"/>
          <w:szCs w:val="24"/>
          <w:lang w:val="en-GB"/>
        </w:rPr>
        <w:t>quv dasturi, shuningdek, tabiiy resurslardan yanada samarali foydalanish u</w:t>
      </w:r>
      <w:r w:rsidRPr="00724004">
        <w:rPr>
          <w:rFonts w:ascii="Times New Roman" w:hAnsi="Times New Roman"/>
          <w:sz w:val="24"/>
          <w:szCs w:val="24"/>
          <w:lang w:val="en-GB"/>
        </w:rPr>
        <w:t>chun xalqaro energiya bilan bog‘</w:t>
      </w:r>
      <w:r w:rsidR="00DB5D51" w:rsidRPr="00724004">
        <w:rPr>
          <w:rFonts w:ascii="Times New Roman" w:hAnsi="Times New Roman"/>
          <w:sz w:val="24"/>
          <w:szCs w:val="24"/>
          <w:lang w:val="en-GB"/>
        </w:rPr>
        <w:t>liq tizimlar va energiya siyosati bo</w:t>
      </w:r>
      <w:r w:rsidRPr="00724004">
        <w:rPr>
          <w:rFonts w:ascii="Times New Roman" w:hAnsi="Times New Roman"/>
          <w:sz w:val="24"/>
          <w:szCs w:val="24"/>
          <w:lang w:val="en-GB"/>
        </w:rPr>
        <w:t>‘</w:t>
      </w:r>
      <w:r w:rsidR="00DB5D51" w:rsidRPr="00724004">
        <w:rPr>
          <w:rFonts w:ascii="Times New Roman" w:hAnsi="Times New Roman"/>
          <w:sz w:val="24"/>
          <w:szCs w:val="24"/>
          <w:lang w:val="en-GB"/>
        </w:rPr>
        <w:t>yicha asosiy bilimlarni o</w:t>
      </w:r>
      <w:r w:rsidRPr="00724004">
        <w:rPr>
          <w:rFonts w:ascii="Times New Roman" w:hAnsi="Times New Roman"/>
          <w:sz w:val="24"/>
          <w:szCs w:val="24"/>
          <w:lang w:val="en-GB"/>
        </w:rPr>
        <w:t>‘</w:t>
      </w:r>
      <w:r w:rsidR="00DB5D51" w:rsidRPr="00724004">
        <w:rPr>
          <w:rFonts w:ascii="Times New Roman" w:hAnsi="Times New Roman"/>
          <w:sz w:val="24"/>
          <w:szCs w:val="24"/>
          <w:lang w:val="en-GB"/>
        </w:rPr>
        <w:t>z ichiga oladi.</w:t>
      </w:r>
    </w:p>
    <w:p w14:paraId="6C356374" w14:textId="77777777" w:rsidR="00DB5D51" w:rsidRPr="00724004" w:rsidRDefault="00DB5D51" w:rsidP="001D3A2C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5FE87D24" w14:textId="4E0D430C" w:rsidR="001D3A2C" w:rsidRPr="00724004" w:rsidRDefault="00DB5D51" w:rsidP="001D3A2C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b/>
          <w:sz w:val="24"/>
          <w:szCs w:val="24"/>
          <w:lang w:val="en-GB"/>
        </w:rPr>
        <w:t>Qabul shartlari</w:t>
      </w:r>
      <w:r w:rsidR="001D3A2C" w:rsidRPr="00724004">
        <w:rPr>
          <w:rFonts w:ascii="Times New Roman" w:hAnsi="Times New Roman"/>
          <w:sz w:val="24"/>
          <w:szCs w:val="24"/>
          <w:lang w:val="en-GB"/>
        </w:rPr>
        <w:t>:</w:t>
      </w:r>
    </w:p>
    <w:p w14:paraId="7515A72A" w14:textId="64F8DE7E" w:rsidR="001D3A2C" w:rsidRPr="00724004" w:rsidRDefault="00DB5D51" w:rsidP="00DB5D5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sz w:val="24"/>
          <w:szCs w:val="24"/>
          <w:lang w:val="en-GB"/>
        </w:rPr>
        <w:t xml:space="preserve"> yagona 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quv dasturi doirasida olingan huquqshunoslik magistri darajasi va huquqshunoslik malakasi;</w:t>
      </w:r>
    </w:p>
    <w:p w14:paraId="4BB809A6" w14:textId="34C104CF" w:rsidR="00DB5D51" w:rsidRPr="00724004" w:rsidRDefault="00DB5D51" w:rsidP="001D3A2C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sz w:val="24"/>
          <w:szCs w:val="24"/>
          <w:lang w:val="en-GB"/>
        </w:rPr>
        <w:lastRenderedPageBreak/>
        <w:t>-hech bo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lmaganda 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rta (B2) daraja, chet tilida murakkab, davlat tomonidan tan olingan til imtihoni yoki unga tenglashtirilgan maktabni tugatganligi to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g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risidagi guvohnoma yoki diplom.</w:t>
      </w:r>
    </w:p>
    <w:p w14:paraId="75E7FD2C" w14:textId="5A53AB73" w:rsidR="001D3A2C" w:rsidRPr="00724004" w:rsidRDefault="00DB5D51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sz w:val="24"/>
          <w:szCs w:val="24"/>
          <w:lang w:val="en-GB"/>
        </w:rPr>
        <w:t>Energiya yoki atrof-muhitni muhofaza qilish bo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yicha tajriba afzallik, ammo ixtiyoriy talabdir.</w:t>
      </w:r>
    </w:p>
    <w:p w14:paraId="4FB8BD13" w14:textId="77777777" w:rsidR="00DB5D51" w:rsidRPr="00724004" w:rsidRDefault="00DB5D51">
      <w:pPr>
        <w:spacing w:after="0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14:paraId="33D840D5" w14:textId="4C9AE5DE" w:rsidR="00F6121F" w:rsidRPr="00724004" w:rsidRDefault="00DB5D51" w:rsidP="00F612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bookmarkStart w:id="1" w:name="_Hlk132360982"/>
      <w:r w:rsidRPr="00724004">
        <w:rPr>
          <w:rFonts w:ascii="Times New Roman" w:hAnsi="Times New Roman"/>
          <w:b/>
          <w:sz w:val="24"/>
          <w:szCs w:val="24"/>
          <w:lang w:val="en-GB"/>
        </w:rPr>
        <w:t>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b/>
          <w:sz w:val="24"/>
          <w:szCs w:val="24"/>
          <w:lang w:val="en-GB"/>
        </w:rPr>
        <w:t>quv dasturi davomida talabalar malakaga va asosiy bilim sohalariga tegishli bo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b/>
          <w:sz w:val="24"/>
          <w:szCs w:val="24"/>
          <w:lang w:val="en-GB"/>
        </w:rPr>
        <w:t>lgan bilim sohalariga tegishli kreditlarni olishlari mumkin:</w:t>
      </w:r>
    </w:p>
    <w:p w14:paraId="0A3BF5C9" w14:textId="30F05877" w:rsidR="00F6121F" w:rsidRPr="00724004" w:rsidRDefault="002B6B1C" w:rsidP="002B6B1C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i/>
          <w:iCs/>
          <w:sz w:val="24"/>
          <w:szCs w:val="24"/>
          <w:lang w:val="en-GB"/>
        </w:rPr>
        <w:t>Asosiy modullar: 25 ta kredit (energiya qonunchiligining asosiy bilimlari, energiya siyosatining asosiy bilimlari, raqobat qonunchiligining asosiy bilimlari, loyihalarni boshqarish)</w:t>
      </w:r>
    </w:p>
    <w:p w14:paraId="77CD4E11" w14:textId="77777777" w:rsidR="002B6B1C" w:rsidRPr="00724004" w:rsidRDefault="002B6B1C" w:rsidP="002B6B1C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i/>
          <w:iCs/>
          <w:sz w:val="24"/>
          <w:szCs w:val="24"/>
          <w:lang w:val="en-GB"/>
        </w:rPr>
        <w:t>- Asosiy modullar: 35 ta kredit (sanoatni tartibga solish, energiya shartnomalari, tartibga solishning ommaviy huquqiy asoslari, xalqaro energetika siyosatini bilish, tashqi munosabatlardagi energiyaning roli, iste'molchilar huquqlarini himoya qilish, xalqaro nizolarni hal qilish usullarini bilish)</w:t>
      </w:r>
    </w:p>
    <w:p w14:paraId="332C8BED" w14:textId="1A38D7F7" w:rsidR="00F6121F" w:rsidRPr="00724004" w:rsidRDefault="002B6B1C" w:rsidP="002B6B1C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i/>
          <w:sz w:val="24"/>
          <w:szCs w:val="24"/>
          <w:lang w:val="en-GB"/>
        </w:rPr>
        <w:t>Yakuniy imtihon maslahati: o'qituvchining imzosi</w:t>
      </w:r>
    </w:p>
    <w:p w14:paraId="11C1E6E4" w14:textId="77777777" w:rsidR="002B6B1C" w:rsidRPr="00724004" w:rsidRDefault="002B6B1C" w:rsidP="00F6121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bookmarkEnd w:id="1"/>
    <w:p w14:paraId="5418531D" w14:textId="19AC70D0" w:rsidR="009A2BE9" w:rsidRPr="00724004" w:rsidRDefault="002B6B1C" w:rsidP="000831BC">
      <w:pPr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724004">
        <w:rPr>
          <w:rFonts w:ascii="Times New Roman" w:hAnsi="Times New Roman"/>
          <w:b/>
          <w:sz w:val="24"/>
          <w:szCs w:val="24"/>
          <w:lang w:val="en-GB"/>
        </w:rPr>
        <w:t>Tezis uchun kreditlar: 30 ta kredit</w:t>
      </w:r>
    </w:p>
    <w:p w14:paraId="06D33837" w14:textId="157EC746" w:rsidR="000831BC" w:rsidRPr="00724004" w:rsidRDefault="002B6B1C" w:rsidP="000831BC">
      <w:pPr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724004">
        <w:rPr>
          <w:rFonts w:ascii="Times New Roman" w:hAnsi="Times New Roman"/>
          <w:b/>
          <w:sz w:val="24"/>
          <w:szCs w:val="24"/>
          <w:lang w:val="en-GB"/>
        </w:rPr>
        <w:t>Ariza topshirish muddati va usuli</w:t>
      </w:r>
      <w:r w:rsidR="000831BC" w:rsidRPr="00724004">
        <w:rPr>
          <w:rFonts w:ascii="Times New Roman" w:hAnsi="Times New Roman"/>
          <w:b/>
          <w:sz w:val="24"/>
          <w:szCs w:val="24"/>
          <w:lang w:val="en-GB"/>
        </w:rPr>
        <w:t>:</w:t>
      </w:r>
    </w:p>
    <w:p w14:paraId="6B3C082F" w14:textId="77777777" w:rsidR="002B6B1C" w:rsidRPr="00724004" w:rsidRDefault="002B6B1C" w:rsidP="000831BC">
      <w:pPr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724004">
        <w:rPr>
          <w:rFonts w:ascii="Times New Roman" w:hAnsi="Times New Roman"/>
          <w:b/>
          <w:sz w:val="24"/>
          <w:szCs w:val="24"/>
          <w:lang w:val="en-GB"/>
        </w:rPr>
        <w:t>Ariza topshirish muddati: 15 avgust 2024</w:t>
      </w:r>
    </w:p>
    <w:p w14:paraId="5EBB85DD" w14:textId="62308956" w:rsidR="002B6B1C" w:rsidRPr="00724004" w:rsidRDefault="002B6B1C" w:rsidP="000831BC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sz w:val="24"/>
          <w:szCs w:val="24"/>
          <w:lang w:val="en-GB"/>
        </w:rPr>
        <w:t>Arizalar elektron pochta orqali, xat orqali yoki to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ldirilgan ariza shakli va kerakli qo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shimchalar bilan shaxsan topshirilishi mumkin.</w:t>
      </w:r>
    </w:p>
    <w:p w14:paraId="4C57437E" w14:textId="304F58DB" w:rsidR="000831BC" w:rsidRPr="00724004" w:rsidRDefault="002B6B1C" w:rsidP="000831BC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b/>
          <w:sz w:val="24"/>
          <w:szCs w:val="24"/>
          <w:lang w:val="en-GB"/>
        </w:rPr>
        <w:t>Ariza berish joyi</w:t>
      </w:r>
      <w:r w:rsidR="000831BC" w:rsidRPr="00724004">
        <w:rPr>
          <w:rFonts w:ascii="Times New Roman" w:hAnsi="Times New Roman"/>
          <w:sz w:val="24"/>
          <w:szCs w:val="24"/>
          <w:lang w:val="en-GB"/>
        </w:rPr>
        <w:t xml:space="preserve">: </w:t>
      </w:r>
    </w:p>
    <w:p w14:paraId="72E68385" w14:textId="0A2C35BF" w:rsidR="002B6B1C" w:rsidRPr="00724004" w:rsidRDefault="00F33A02" w:rsidP="002B6B1C">
      <w:pPr>
        <w:spacing w:after="0"/>
        <w:jc w:val="center"/>
        <w:rPr>
          <w:rFonts w:ascii="Times New Roman" w:hAnsi="Times New Roman"/>
          <w:bCs/>
          <w:sz w:val="24"/>
          <w:szCs w:val="24"/>
          <w:lang w:val="en-GB"/>
        </w:rPr>
      </w:pPr>
      <w:r w:rsidRPr="00724004">
        <w:rPr>
          <w:rFonts w:ascii="Times New Roman" w:hAnsi="Times New Roman"/>
          <w:bCs/>
          <w:sz w:val="24"/>
          <w:szCs w:val="24"/>
          <w:lang w:val="en-GB"/>
        </w:rPr>
        <w:t>Vengriyadagi K</w:t>
      </w:r>
      <w:r w:rsidR="002B6B1C" w:rsidRPr="00724004">
        <w:rPr>
          <w:rFonts w:ascii="Times New Roman" w:hAnsi="Times New Roman"/>
          <w:bCs/>
          <w:sz w:val="24"/>
          <w:szCs w:val="24"/>
          <w:lang w:val="en-GB"/>
        </w:rPr>
        <w:t>aroli Gaspar islohot cherkovi universitetining yuridik fakulteti, ro</w:t>
      </w:r>
      <w:r w:rsidRPr="00724004">
        <w:rPr>
          <w:rFonts w:ascii="Times New Roman" w:hAnsi="Times New Roman"/>
          <w:sz w:val="24"/>
          <w:szCs w:val="24"/>
          <w:lang w:val="en-GB"/>
        </w:rPr>
        <w:t>‘</w:t>
      </w:r>
      <w:r w:rsidR="002B6B1C" w:rsidRPr="00724004">
        <w:rPr>
          <w:rFonts w:ascii="Times New Roman" w:hAnsi="Times New Roman"/>
          <w:bCs/>
          <w:sz w:val="24"/>
          <w:szCs w:val="24"/>
          <w:lang w:val="en-GB"/>
        </w:rPr>
        <w:t>yxatga olish bo</w:t>
      </w:r>
      <w:r w:rsidRPr="00724004">
        <w:rPr>
          <w:rFonts w:ascii="Times New Roman" w:hAnsi="Times New Roman"/>
          <w:sz w:val="24"/>
          <w:szCs w:val="24"/>
          <w:lang w:val="en-GB"/>
        </w:rPr>
        <w:t>‘</w:t>
      </w:r>
      <w:r w:rsidR="002B6B1C" w:rsidRPr="00724004">
        <w:rPr>
          <w:rFonts w:ascii="Times New Roman" w:hAnsi="Times New Roman"/>
          <w:bCs/>
          <w:sz w:val="24"/>
          <w:szCs w:val="24"/>
          <w:lang w:val="en-GB"/>
        </w:rPr>
        <w:t>limi</w:t>
      </w:r>
    </w:p>
    <w:p w14:paraId="635BB7A9" w14:textId="47E8434D" w:rsidR="000831BC" w:rsidRPr="00724004" w:rsidRDefault="002B6B1C" w:rsidP="002B6B1C">
      <w:pPr>
        <w:spacing w:after="0"/>
        <w:jc w:val="center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bCs/>
          <w:sz w:val="24"/>
          <w:szCs w:val="24"/>
          <w:lang w:val="en-GB"/>
        </w:rPr>
        <w:t>H1042 Budapesht, Viola ko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bCs/>
          <w:sz w:val="24"/>
          <w:szCs w:val="24"/>
          <w:lang w:val="en-GB"/>
        </w:rPr>
        <w:t>chasi, 2-4.</w:t>
      </w:r>
    </w:p>
    <w:p w14:paraId="209D811B" w14:textId="77777777" w:rsidR="004F3474" w:rsidRPr="00724004" w:rsidRDefault="004F3474" w:rsidP="000831BC">
      <w:pPr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14:paraId="7DEEAEE2" w14:textId="7598D871" w:rsidR="000831BC" w:rsidRPr="00724004" w:rsidRDefault="002B6B1C" w:rsidP="000831BC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b/>
          <w:sz w:val="24"/>
          <w:szCs w:val="24"/>
          <w:lang w:val="en-GB"/>
        </w:rPr>
        <w:t>Iltimos, arizangizga quyidagilarni ilova qiling</w:t>
      </w:r>
      <w:r w:rsidR="000831BC" w:rsidRPr="00724004">
        <w:rPr>
          <w:rFonts w:ascii="Times New Roman" w:hAnsi="Times New Roman"/>
          <w:sz w:val="24"/>
          <w:szCs w:val="24"/>
          <w:lang w:val="en-GB"/>
        </w:rPr>
        <w:t>:</w:t>
      </w:r>
    </w:p>
    <w:p w14:paraId="6F6BA32F" w14:textId="33C6D1AC" w:rsidR="002B6B1C" w:rsidRPr="00724004" w:rsidRDefault="002B6B1C" w:rsidP="002B6B1C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sz w:val="24"/>
          <w:szCs w:val="24"/>
          <w:lang w:val="en-GB"/>
        </w:rPr>
        <w:t>- diplom nusxasi (diplomning asl nusxasi ro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yxatga olish paytida taqdim etilishi kerak). Chet el oliy 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quv yurtining diplomini olgan taqdirda, diplomning Venger tiliga tasdiqlangan tarjimasi ilova qilinishi kerak. Keyinchalik 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qitish maqsadida tan olish tartibi universitet tomonidan 2011 yildan boshlab xorijiy sertifikatlar va diplomlarni tan olish to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g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risidagi qonun asosida amalga oshiriladi.</w:t>
      </w:r>
    </w:p>
    <w:p w14:paraId="0F603325" w14:textId="0CD877B3" w:rsidR="002B6B1C" w:rsidRPr="00724004" w:rsidRDefault="00F33A02" w:rsidP="002B6B1C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sz w:val="24"/>
          <w:szCs w:val="24"/>
          <w:lang w:val="en-GB"/>
        </w:rPr>
        <w:t>- Biografik ma’</w:t>
      </w:r>
      <w:r w:rsidR="002B6B1C" w:rsidRPr="00724004">
        <w:rPr>
          <w:rFonts w:ascii="Times New Roman" w:hAnsi="Times New Roman"/>
          <w:sz w:val="24"/>
          <w:szCs w:val="24"/>
          <w:lang w:val="en-GB"/>
        </w:rPr>
        <w:t xml:space="preserve">lumotlar, </w:t>
      </w:r>
    </w:p>
    <w:p w14:paraId="7896C9A9" w14:textId="6882A5D9" w:rsidR="002B6B1C" w:rsidRPr="00724004" w:rsidRDefault="002B6B1C" w:rsidP="002B6B1C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sz w:val="24"/>
          <w:szCs w:val="24"/>
          <w:lang w:val="en-GB"/>
        </w:rPr>
        <w:lastRenderedPageBreak/>
        <w:t>- til imtihonini topshirish to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g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risidagi guvohnomangizning nusxasi (til imtihonini topshirish to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g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risidagi guvohnomaning asl nusxasi ro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yxatdan 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tish paytida taqdim etilishi kerak).</w:t>
      </w:r>
    </w:p>
    <w:p w14:paraId="25A34209" w14:textId="37050745" w:rsidR="00DA087B" w:rsidRPr="00724004" w:rsidRDefault="002B6B1C" w:rsidP="002B6B1C">
      <w:pPr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724004">
        <w:rPr>
          <w:rFonts w:ascii="Times New Roman" w:hAnsi="Times New Roman"/>
          <w:sz w:val="24"/>
          <w:szCs w:val="24"/>
          <w:lang w:val="en-GB"/>
        </w:rPr>
        <w:t>- ro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yxatdan 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tish badali to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langanligini tasdiqlovchi bank 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tkazmasi to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g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risidagi hujjatning nusxasi.</w:t>
      </w:r>
    </w:p>
    <w:p w14:paraId="686849AE" w14:textId="1FE33873" w:rsidR="000831BC" w:rsidRPr="00724004" w:rsidRDefault="002B6B1C" w:rsidP="000831BC">
      <w:pPr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724004">
        <w:rPr>
          <w:rFonts w:ascii="Times New Roman" w:hAnsi="Times New Roman"/>
          <w:b/>
          <w:sz w:val="24"/>
          <w:szCs w:val="24"/>
          <w:lang w:val="en-GB"/>
        </w:rPr>
        <w:t>Ro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b/>
          <w:sz w:val="24"/>
          <w:szCs w:val="24"/>
          <w:lang w:val="en-GB"/>
        </w:rPr>
        <w:t>yxatdan 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b/>
          <w:sz w:val="24"/>
          <w:szCs w:val="24"/>
          <w:lang w:val="en-GB"/>
        </w:rPr>
        <w:t>tish to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b/>
          <w:sz w:val="24"/>
          <w:szCs w:val="24"/>
          <w:lang w:val="en-GB"/>
        </w:rPr>
        <w:t>lovi</w:t>
      </w:r>
      <w:r w:rsidR="000831BC" w:rsidRPr="00724004">
        <w:rPr>
          <w:rFonts w:ascii="Times New Roman" w:hAnsi="Times New Roman"/>
          <w:b/>
          <w:sz w:val="24"/>
          <w:szCs w:val="24"/>
          <w:lang w:val="en-GB"/>
        </w:rPr>
        <w:t>:</w:t>
      </w:r>
    </w:p>
    <w:p w14:paraId="03DF9139" w14:textId="08888F0D" w:rsidR="000831BC" w:rsidRPr="00724004" w:rsidRDefault="002B6B1C" w:rsidP="000831BC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sz w:val="24"/>
          <w:szCs w:val="24"/>
          <w:lang w:val="en-GB"/>
        </w:rPr>
        <w:t>Ro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yxatdan 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tish to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lovi: 50 evro. Ro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yxatdan 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tish to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lovini to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lashning oxirgi muddati-ariza berilgan kun.</w:t>
      </w:r>
    </w:p>
    <w:p w14:paraId="32D2F899" w14:textId="7ADF940F" w:rsidR="000831BC" w:rsidRPr="00724004" w:rsidRDefault="002B6B1C" w:rsidP="000831BC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sz w:val="24"/>
          <w:szCs w:val="24"/>
          <w:lang w:val="en-GB"/>
        </w:rPr>
        <w:t>Ro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yxatdan 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tish to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lovi Vengriyadagi islohot cherkovining Karoli Gaspar universitetining quyidagi bank hisob raqamiga o'tkazilishi kerak:</w:t>
      </w:r>
    </w:p>
    <w:p w14:paraId="4DED68A8" w14:textId="77777777" w:rsidR="00D67E8C" w:rsidRPr="00724004" w:rsidRDefault="00D67E8C" w:rsidP="0011058E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</w:p>
    <w:p w14:paraId="40E6B28E" w14:textId="44A3FCC1" w:rsidR="005449D0" w:rsidRPr="00724004" w:rsidRDefault="002B6B1C" w:rsidP="0011058E">
      <w:pPr>
        <w:spacing w:before="120" w:after="0"/>
        <w:jc w:val="both"/>
        <w:rPr>
          <w:rFonts w:ascii="Times New Roman" w:hAnsi="Times New Roman"/>
          <w:sz w:val="24"/>
          <w:szCs w:val="24"/>
        </w:rPr>
      </w:pPr>
      <w:r w:rsidRPr="00724004">
        <w:rPr>
          <w:rFonts w:ascii="Times New Roman" w:hAnsi="Times New Roman"/>
          <w:sz w:val="24"/>
          <w:szCs w:val="24"/>
        </w:rPr>
        <w:t>Bank rekvizitlari</w:t>
      </w:r>
      <w:r w:rsidR="005449D0" w:rsidRPr="00724004">
        <w:rPr>
          <w:rFonts w:ascii="Times New Roman" w:hAnsi="Times New Roman"/>
          <w:sz w:val="24"/>
          <w:szCs w:val="24"/>
        </w:rPr>
        <w:t>:</w:t>
      </w:r>
    </w:p>
    <w:p w14:paraId="42EBD897" w14:textId="77777777" w:rsidR="002B6B1C" w:rsidRPr="00724004" w:rsidRDefault="002B6B1C" w:rsidP="002B6B1C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24004">
        <w:rPr>
          <w:rFonts w:ascii="Times New Roman" w:hAnsi="Times New Roman"/>
          <w:sz w:val="24"/>
          <w:szCs w:val="24"/>
        </w:rPr>
        <w:t>Egasining manzili:H - 1091 Budapesht, Kalman t RR 9.</w:t>
      </w:r>
    </w:p>
    <w:p w14:paraId="6CE0E880" w14:textId="77777777" w:rsidR="002B6B1C" w:rsidRPr="00724004" w:rsidRDefault="002B6B1C" w:rsidP="002B6B1C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24004">
        <w:rPr>
          <w:rFonts w:ascii="Times New Roman" w:hAnsi="Times New Roman"/>
          <w:sz w:val="24"/>
          <w:szCs w:val="24"/>
        </w:rPr>
        <w:t>Qabul qiluvchining ismi: Karoli Gaspar Egyetem</w:t>
      </w:r>
    </w:p>
    <w:p w14:paraId="0B4479EE" w14:textId="77777777" w:rsidR="002B6B1C" w:rsidRPr="00724004" w:rsidRDefault="002B6B1C" w:rsidP="002B6B1C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24004">
        <w:rPr>
          <w:rFonts w:ascii="Times New Roman" w:hAnsi="Times New Roman"/>
          <w:sz w:val="24"/>
          <w:szCs w:val="24"/>
        </w:rPr>
        <w:t>Bank nomi: K&amp;H Bank Zrt.</w:t>
      </w:r>
    </w:p>
    <w:p w14:paraId="5D0643A6" w14:textId="77777777" w:rsidR="002B6B1C" w:rsidRPr="00724004" w:rsidRDefault="002B6B1C" w:rsidP="002B6B1C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24004">
        <w:rPr>
          <w:rFonts w:ascii="Times New Roman" w:hAnsi="Times New Roman"/>
          <w:sz w:val="24"/>
          <w:szCs w:val="24"/>
        </w:rPr>
        <w:t>Hisob raqami: 10404089-00033906-00000001</w:t>
      </w:r>
    </w:p>
    <w:p w14:paraId="545E2D3E" w14:textId="77777777" w:rsidR="002B6B1C" w:rsidRPr="00724004" w:rsidRDefault="002B6B1C" w:rsidP="002B6B1C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24004">
        <w:rPr>
          <w:rFonts w:ascii="Times New Roman" w:hAnsi="Times New Roman"/>
          <w:sz w:val="24"/>
          <w:szCs w:val="24"/>
        </w:rPr>
        <w:t>IBAN: HU03 1040 4089 0003 3906 0000 0001</w:t>
      </w:r>
    </w:p>
    <w:p w14:paraId="3BFA799E" w14:textId="77777777" w:rsidR="002B6B1C" w:rsidRPr="00724004" w:rsidRDefault="002B6B1C" w:rsidP="002B6B1C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24004">
        <w:rPr>
          <w:rFonts w:ascii="Times New Roman" w:hAnsi="Times New Roman"/>
          <w:sz w:val="24"/>
          <w:szCs w:val="24"/>
        </w:rPr>
        <w:t>Tez kod: OKHBHUHB</w:t>
      </w:r>
    </w:p>
    <w:p w14:paraId="3EDD2E37" w14:textId="7E1F8B90" w:rsidR="002B6B1C" w:rsidRPr="00724004" w:rsidRDefault="002B6B1C" w:rsidP="002B6B1C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24004">
        <w:rPr>
          <w:rFonts w:ascii="Times New Roman" w:hAnsi="Times New Roman"/>
          <w:sz w:val="24"/>
          <w:szCs w:val="24"/>
        </w:rPr>
        <w:t>Iltimos, to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</w:rPr>
        <w:t>lov bo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</w:rPr>
        <w:t>yicha pul 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="00F33A02" w:rsidRPr="00724004">
        <w:rPr>
          <w:rFonts w:ascii="Times New Roman" w:hAnsi="Times New Roman"/>
          <w:sz w:val="24"/>
          <w:szCs w:val="24"/>
        </w:rPr>
        <w:t>tkazmalari ma’</w:t>
      </w:r>
      <w:r w:rsidRPr="00724004">
        <w:rPr>
          <w:rFonts w:ascii="Times New Roman" w:hAnsi="Times New Roman"/>
          <w:sz w:val="24"/>
          <w:szCs w:val="24"/>
        </w:rPr>
        <w:t>lumotlari sifatida quyidagilarni ko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</w:rPr>
        <w:t>rsating:</w:t>
      </w:r>
    </w:p>
    <w:p w14:paraId="4D746BA9" w14:textId="5D2C7056" w:rsidR="00A1549B" w:rsidRPr="00724004" w:rsidRDefault="002B6B1C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b/>
          <w:lang w:val="en-GB"/>
        </w:rPr>
        <w:t>ENERGY LLM ro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b/>
          <w:lang w:val="en-GB"/>
        </w:rPr>
        <w:t>yxatdan 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b/>
          <w:lang w:val="en-GB"/>
        </w:rPr>
        <w:t>tish to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b/>
          <w:lang w:val="en-GB"/>
        </w:rPr>
        <w:t>lovi; ariza beruvchining ismi</w:t>
      </w:r>
    </w:p>
    <w:p w14:paraId="13008512" w14:textId="6EF1EE3B" w:rsidR="004F3474" w:rsidRPr="00724004" w:rsidRDefault="004D55B7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sz w:val="24"/>
          <w:szCs w:val="24"/>
          <w:lang w:val="en-GB"/>
        </w:rPr>
        <w:t>Qabul qilish to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g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risidagi qaror va ro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yxatdan 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tish to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g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‘risidagi ma’lumotlar 2024-</w:t>
      </w:r>
      <w:r w:rsidRPr="00724004">
        <w:rPr>
          <w:rFonts w:ascii="Times New Roman" w:hAnsi="Times New Roman"/>
          <w:sz w:val="24"/>
          <w:szCs w:val="24"/>
          <w:lang w:val="en-GB"/>
        </w:rPr>
        <w:t>yil sentyabr oyining 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rtalarida yuboriladi.</w:t>
      </w:r>
    </w:p>
    <w:p w14:paraId="476CE719" w14:textId="6A66A5AA" w:rsidR="00C061F7" w:rsidRPr="00724004" w:rsidRDefault="004D55B7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sz w:val="24"/>
          <w:szCs w:val="24"/>
          <w:lang w:val="en-GB"/>
        </w:rPr>
        <w:t>Bizning veb-saytimiz</w:t>
      </w:r>
      <w:r w:rsidR="00C061F7" w:rsidRPr="00724004">
        <w:rPr>
          <w:rFonts w:ascii="Times New Roman" w:hAnsi="Times New Roman"/>
          <w:sz w:val="24"/>
          <w:szCs w:val="24"/>
          <w:lang w:val="en-GB"/>
        </w:rPr>
        <w:t>:</w:t>
      </w:r>
    </w:p>
    <w:p w14:paraId="7BDAAEAC" w14:textId="622CECEE" w:rsidR="00C061F7" w:rsidRPr="00724004" w:rsidRDefault="000F50CD">
      <w:pPr>
        <w:jc w:val="both"/>
        <w:rPr>
          <w:rFonts w:ascii="Times New Roman" w:hAnsi="Times New Roman"/>
          <w:sz w:val="24"/>
          <w:szCs w:val="24"/>
          <w:lang w:val="en-GB"/>
        </w:rPr>
      </w:pPr>
      <w:hyperlink r:id="rId8" w:history="1">
        <w:r w:rsidR="00C061F7" w:rsidRPr="00724004">
          <w:rPr>
            <w:rStyle w:val="aff0"/>
            <w:rFonts w:ascii="Times New Roman" w:hAnsi="Times New Roman"/>
            <w:sz w:val="24"/>
            <w:szCs w:val="24"/>
            <w:lang w:val="en-GB"/>
          </w:rPr>
          <w:t>https://ajk.kre.hu/index.php/ll-m-in-energy-and-natural-resources-law.html</w:t>
        </w:r>
      </w:hyperlink>
    </w:p>
    <w:p w14:paraId="1F91E017" w14:textId="23D109FD" w:rsidR="004D55B7" w:rsidRPr="00724004" w:rsidRDefault="004D55B7" w:rsidP="00E24EFE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sz w:val="24"/>
          <w:szCs w:val="24"/>
          <w:lang w:val="en-GB"/>
        </w:rPr>
        <w:t>Iltimos, 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quv dasturi va ariza berish usuli haqida ko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proq ma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’</w:t>
      </w:r>
      <w:r w:rsidRPr="00724004">
        <w:rPr>
          <w:rFonts w:ascii="Times New Roman" w:hAnsi="Times New Roman"/>
          <w:sz w:val="24"/>
          <w:szCs w:val="24"/>
          <w:lang w:val="en-GB"/>
        </w:rPr>
        <w:t>lumot olish uchun hamkasblarimiz bilan bog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sz w:val="24"/>
          <w:szCs w:val="24"/>
          <w:lang w:val="en-GB"/>
        </w:rPr>
        <w:t>laning:</w:t>
      </w:r>
    </w:p>
    <w:p w14:paraId="7DA8042F" w14:textId="6D4C59E3" w:rsidR="00E24EFE" w:rsidRPr="00724004" w:rsidRDefault="00E24EFE" w:rsidP="00E24EFE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sz w:val="24"/>
          <w:szCs w:val="24"/>
          <w:lang w:val="en-GB"/>
        </w:rPr>
        <w:t>Zsuzsanna</w:t>
      </w:r>
      <w:r w:rsidR="000D2461" w:rsidRPr="00724004">
        <w:rPr>
          <w:rFonts w:ascii="Times New Roman" w:hAnsi="Times New Roman"/>
          <w:sz w:val="24"/>
          <w:szCs w:val="24"/>
          <w:lang w:val="en-GB"/>
        </w:rPr>
        <w:t xml:space="preserve"> Szántó</w:t>
      </w:r>
      <w:r w:rsidR="004D55B7" w:rsidRPr="00724004">
        <w:rPr>
          <w:rFonts w:ascii="Times New Roman" w:hAnsi="Times New Roman"/>
          <w:sz w:val="24"/>
          <w:szCs w:val="24"/>
          <w:lang w:val="en-GB"/>
        </w:rPr>
        <w:t xml:space="preserve"> va</w:t>
      </w:r>
      <w:r w:rsidR="00C061F7" w:rsidRPr="00724004">
        <w:rPr>
          <w:rFonts w:ascii="Times New Roman" w:hAnsi="Times New Roman"/>
          <w:sz w:val="24"/>
          <w:szCs w:val="24"/>
          <w:lang w:val="en-GB"/>
        </w:rPr>
        <w:t xml:space="preserve"> Viktória Rákos</w:t>
      </w:r>
    </w:p>
    <w:p w14:paraId="2FB5A25E" w14:textId="6FB3C890" w:rsidR="000831BC" w:rsidRPr="00724004" w:rsidRDefault="004D55B7" w:rsidP="000831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sz w:val="24"/>
          <w:szCs w:val="24"/>
          <w:lang w:val="en-GB"/>
        </w:rPr>
        <w:t>Tel raqam</w:t>
      </w:r>
      <w:r w:rsidR="000831BC" w:rsidRPr="00724004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0D2461" w:rsidRPr="00724004">
        <w:rPr>
          <w:rFonts w:ascii="Times New Roman" w:hAnsi="Times New Roman"/>
          <w:sz w:val="24"/>
          <w:szCs w:val="24"/>
          <w:lang w:val="en-GB"/>
        </w:rPr>
        <w:t xml:space="preserve">+36-1370-8601 </w:t>
      </w:r>
    </w:p>
    <w:p w14:paraId="6622AB7D" w14:textId="0BA19B54" w:rsidR="000831BC" w:rsidRPr="00724004" w:rsidRDefault="004D55B7" w:rsidP="000831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24004">
        <w:rPr>
          <w:rFonts w:ascii="Times New Roman" w:hAnsi="Times New Roman"/>
          <w:sz w:val="24"/>
          <w:szCs w:val="24"/>
          <w:lang w:val="fr-FR"/>
        </w:rPr>
        <w:t>Elektron pochta</w:t>
      </w:r>
      <w:r w:rsidR="000831BC" w:rsidRPr="00724004">
        <w:rPr>
          <w:rFonts w:ascii="Times New Roman" w:hAnsi="Times New Roman"/>
          <w:sz w:val="24"/>
          <w:szCs w:val="24"/>
          <w:lang w:val="fr-FR"/>
        </w:rPr>
        <w:t xml:space="preserve">: </w:t>
      </w:r>
      <w:r w:rsidR="00E24EFE" w:rsidRPr="00724004">
        <w:rPr>
          <w:rFonts w:ascii="Times New Roman" w:hAnsi="Times New Roman"/>
          <w:sz w:val="24"/>
          <w:szCs w:val="24"/>
          <w:lang w:val="fr-FR"/>
        </w:rPr>
        <w:t>ajk.szakirany@kre.hu</w:t>
      </w:r>
    </w:p>
    <w:p w14:paraId="26219FEA" w14:textId="77777777" w:rsidR="00A1549B" w:rsidRPr="00724004" w:rsidRDefault="00A1549B">
      <w:pPr>
        <w:jc w:val="both"/>
        <w:rPr>
          <w:rFonts w:ascii="Times New Roman" w:hAnsi="Times New Roman"/>
          <w:sz w:val="24"/>
          <w:szCs w:val="24"/>
          <w:lang w:val="fr-FR"/>
        </w:rPr>
      </w:pPr>
    </w:p>
    <w:p w14:paraId="76A1FEF4" w14:textId="2CF5DA95" w:rsidR="000831BC" w:rsidRPr="00724004" w:rsidRDefault="004D55B7" w:rsidP="000831BC">
      <w:pPr>
        <w:jc w:val="both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724004">
        <w:rPr>
          <w:rFonts w:ascii="Times New Roman" w:hAnsi="Times New Roman"/>
          <w:b/>
          <w:bCs/>
          <w:sz w:val="24"/>
          <w:szCs w:val="24"/>
          <w:lang w:val="en-GB"/>
        </w:rPr>
        <w:t>O</w:t>
      </w:r>
      <w:r w:rsidR="00F33A02" w:rsidRPr="00724004">
        <w:rPr>
          <w:rFonts w:ascii="Times New Roman" w:hAnsi="Times New Roman"/>
          <w:sz w:val="24"/>
          <w:szCs w:val="24"/>
          <w:lang w:val="en-GB"/>
        </w:rPr>
        <w:t>‘</w:t>
      </w:r>
      <w:r w:rsidRPr="00724004">
        <w:rPr>
          <w:rFonts w:ascii="Times New Roman" w:hAnsi="Times New Roman"/>
          <w:b/>
          <w:bCs/>
          <w:sz w:val="24"/>
          <w:szCs w:val="24"/>
          <w:lang w:val="en-GB"/>
        </w:rPr>
        <w:t>quv dasturiga arizalar elektron pochta yoki pochta orqali yuborilishi mumkin.</w:t>
      </w:r>
    </w:p>
    <w:p w14:paraId="76AAEE18" w14:textId="6B16F488" w:rsidR="00A1549B" w:rsidRPr="00724004" w:rsidRDefault="004D55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sz w:val="24"/>
          <w:szCs w:val="24"/>
          <w:lang w:val="en-GB"/>
        </w:rPr>
        <w:lastRenderedPageBreak/>
        <w:t>Pochta manzili</w:t>
      </w:r>
      <w:r w:rsidR="00A1549B" w:rsidRPr="00724004">
        <w:rPr>
          <w:rFonts w:ascii="Times New Roman" w:hAnsi="Times New Roman"/>
          <w:sz w:val="24"/>
          <w:szCs w:val="24"/>
          <w:lang w:val="en-GB"/>
        </w:rPr>
        <w:t>:</w:t>
      </w:r>
    </w:p>
    <w:p w14:paraId="167D0E53" w14:textId="77777777" w:rsidR="00A1549B" w:rsidRPr="00724004" w:rsidRDefault="00A154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4F4C9DCB" w14:textId="77777777" w:rsidR="004D55B7" w:rsidRPr="00724004" w:rsidRDefault="004D55B7" w:rsidP="004D55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sz w:val="24"/>
          <w:szCs w:val="24"/>
          <w:lang w:val="en-GB"/>
        </w:rPr>
        <w:t>Vengriyadagi karoli Gaspar islohot cherkovi universiteti</w:t>
      </w:r>
    </w:p>
    <w:p w14:paraId="494E6417" w14:textId="77777777" w:rsidR="004D55B7" w:rsidRPr="00724004" w:rsidRDefault="004D55B7" w:rsidP="004D55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sz w:val="24"/>
          <w:szCs w:val="24"/>
          <w:lang w:val="en-GB"/>
        </w:rPr>
        <w:t>Yuridik fakulteti</w:t>
      </w:r>
    </w:p>
    <w:p w14:paraId="36CA317B" w14:textId="3F78EC25" w:rsidR="004F3474" w:rsidRPr="00724004" w:rsidRDefault="00F33A02" w:rsidP="004D55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sz w:val="24"/>
          <w:szCs w:val="24"/>
          <w:lang w:val="en-GB"/>
        </w:rPr>
        <w:t>Uzluksiz ta’</w:t>
      </w:r>
      <w:r w:rsidR="004D55B7" w:rsidRPr="00724004">
        <w:rPr>
          <w:rFonts w:ascii="Times New Roman" w:hAnsi="Times New Roman"/>
          <w:sz w:val="24"/>
          <w:szCs w:val="24"/>
          <w:lang w:val="en-GB"/>
        </w:rPr>
        <w:t>lim markazi</w:t>
      </w:r>
    </w:p>
    <w:p w14:paraId="652FB544" w14:textId="77777777" w:rsidR="004D55B7" w:rsidRPr="00724004" w:rsidRDefault="004D55B7" w:rsidP="004D55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59EED59B" w14:textId="7249DEB9" w:rsidR="00A1549B" w:rsidRPr="00724004" w:rsidRDefault="00B34B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sz w:val="24"/>
          <w:szCs w:val="24"/>
          <w:lang w:val="en-GB"/>
        </w:rPr>
        <w:t>H-</w:t>
      </w:r>
      <w:r w:rsidR="00A1549B" w:rsidRPr="00724004">
        <w:rPr>
          <w:rFonts w:ascii="Times New Roman" w:hAnsi="Times New Roman"/>
          <w:sz w:val="24"/>
          <w:szCs w:val="24"/>
          <w:lang w:val="en-GB"/>
        </w:rPr>
        <w:t>1042 Budapes</w:t>
      </w:r>
      <w:r w:rsidR="004D55B7" w:rsidRPr="00724004">
        <w:rPr>
          <w:rFonts w:ascii="Times New Roman" w:hAnsi="Times New Roman"/>
          <w:sz w:val="24"/>
          <w:szCs w:val="24"/>
          <w:lang w:val="en-GB"/>
        </w:rPr>
        <w:t>h</w:t>
      </w:r>
      <w:r w:rsidR="00A1549B" w:rsidRPr="00724004">
        <w:rPr>
          <w:rFonts w:ascii="Times New Roman" w:hAnsi="Times New Roman"/>
          <w:sz w:val="24"/>
          <w:szCs w:val="24"/>
          <w:lang w:val="en-GB"/>
        </w:rPr>
        <w:t>t, Viola u. 2-4.</w:t>
      </w:r>
    </w:p>
    <w:p w14:paraId="3A857EF7" w14:textId="77777777" w:rsidR="00A1549B" w:rsidRPr="00724004" w:rsidRDefault="00A154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2E649389" w14:textId="45F763BC" w:rsidR="004972DF" w:rsidRPr="00724004" w:rsidRDefault="004972DF" w:rsidP="004972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724004">
        <w:rPr>
          <w:rFonts w:ascii="Times New Roman" w:hAnsi="Times New Roman"/>
          <w:sz w:val="24"/>
          <w:szCs w:val="24"/>
          <w:lang w:val="de-DE"/>
        </w:rPr>
        <w:t xml:space="preserve">e-mail: </w:t>
      </w:r>
      <w:hyperlink r:id="rId9" w:history="1">
        <w:r w:rsidR="00C061F7" w:rsidRPr="00724004">
          <w:rPr>
            <w:rStyle w:val="aff0"/>
            <w:rFonts w:ascii="Times New Roman" w:hAnsi="Times New Roman"/>
            <w:sz w:val="24"/>
            <w:szCs w:val="24"/>
            <w:lang w:val="fr-FR"/>
          </w:rPr>
          <w:t>ajk.szakirany@kre.hu</w:t>
        </w:r>
      </w:hyperlink>
    </w:p>
    <w:p w14:paraId="44AD3FE8" w14:textId="77777777" w:rsidR="00272D3A" w:rsidRPr="00724004" w:rsidRDefault="00272D3A" w:rsidP="004972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4EEBA34B" w14:textId="0DFC3839" w:rsidR="008F3CB2" w:rsidRPr="00724004" w:rsidRDefault="00272D3A" w:rsidP="007240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724004">
        <w:rPr>
          <w:rFonts w:ascii="Times New Roman" w:hAnsi="Times New Roman"/>
          <w:sz w:val="24"/>
          <w:szCs w:val="24"/>
          <w:lang w:val="en-GB"/>
        </w:rPr>
        <w:t>Budapes</w:t>
      </w:r>
      <w:r w:rsidR="004D55B7" w:rsidRPr="00724004">
        <w:rPr>
          <w:rFonts w:ascii="Times New Roman" w:hAnsi="Times New Roman"/>
          <w:sz w:val="24"/>
          <w:szCs w:val="24"/>
          <w:lang w:val="en-GB"/>
        </w:rPr>
        <w:t>h</w:t>
      </w:r>
      <w:r w:rsidRPr="00724004">
        <w:rPr>
          <w:rFonts w:ascii="Times New Roman" w:hAnsi="Times New Roman"/>
          <w:sz w:val="24"/>
          <w:szCs w:val="24"/>
          <w:lang w:val="en-GB"/>
        </w:rPr>
        <w:t xml:space="preserve">t, </w:t>
      </w:r>
      <w:r w:rsidR="0085408E" w:rsidRPr="00724004">
        <w:rPr>
          <w:rFonts w:ascii="Times New Roman" w:hAnsi="Times New Roman"/>
          <w:sz w:val="24"/>
          <w:szCs w:val="24"/>
          <w:lang w:val="en-GB"/>
        </w:rPr>
        <w:t>2</w:t>
      </w:r>
      <w:r w:rsidR="004F3474" w:rsidRPr="00724004">
        <w:rPr>
          <w:rFonts w:ascii="Times New Roman" w:hAnsi="Times New Roman"/>
          <w:sz w:val="24"/>
          <w:szCs w:val="24"/>
          <w:lang w:val="en-GB"/>
        </w:rPr>
        <w:t>6</w:t>
      </w:r>
      <w:r w:rsidR="004D55B7" w:rsidRPr="00724004">
        <w:rPr>
          <w:rFonts w:ascii="Times New Roman" w:hAnsi="Times New Roman"/>
          <w:sz w:val="24"/>
          <w:szCs w:val="24"/>
          <w:lang w:val="en-GB"/>
        </w:rPr>
        <w:t>. Fevral</w:t>
      </w:r>
      <w:r w:rsidR="0085408E" w:rsidRPr="00724004">
        <w:rPr>
          <w:rFonts w:ascii="Times New Roman" w:hAnsi="Times New Roman"/>
          <w:sz w:val="24"/>
          <w:szCs w:val="24"/>
          <w:lang w:val="en-GB"/>
        </w:rPr>
        <w:t xml:space="preserve"> 2024</w:t>
      </w:r>
      <w:r w:rsidR="004D55B7" w:rsidRPr="00724004">
        <w:rPr>
          <w:rFonts w:ascii="Times New Roman" w:hAnsi="Times New Roman"/>
          <w:sz w:val="24"/>
          <w:szCs w:val="24"/>
          <w:lang w:val="en-GB"/>
        </w:rPr>
        <w:t xml:space="preserve"> - yil</w:t>
      </w:r>
      <w:r w:rsidR="0085408E" w:rsidRPr="00724004">
        <w:rPr>
          <w:rFonts w:ascii="Times New Roman" w:hAnsi="Times New Roman"/>
          <w:sz w:val="24"/>
          <w:szCs w:val="24"/>
          <w:lang w:val="en-GB"/>
        </w:rPr>
        <w:t>.</w:t>
      </w:r>
      <w:bookmarkStart w:id="2" w:name="_GoBack"/>
      <w:bookmarkEnd w:id="2"/>
    </w:p>
    <w:sectPr w:rsidR="008F3CB2" w:rsidRPr="0072400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143DD" w14:textId="77777777" w:rsidR="000F50CD" w:rsidRDefault="000F50CD">
      <w:pPr>
        <w:spacing w:after="0" w:line="240" w:lineRule="auto"/>
      </w:pPr>
      <w:r>
        <w:separator/>
      </w:r>
    </w:p>
  </w:endnote>
  <w:endnote w:type="continuationSeparator" w:id="0">
    <w:p w14:paraId="122C8B71" w14:textId="77777777" w:rsidR="000F50CD" w:rsidRDefault="000F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ngkok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B7CF4" w14:textId="140ACA67" w:rsidR="0026276A" w:rsidRDefault="0026276A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724004">
      <w:rPr>
        <w:noProof/>
      </w:rPr>
      <w:t>6</w:t>
    </w:r>
    <w:r>
      <w:fldChar w:fldCharType="end"/>
    </w:r>
  </w:p>
  <w:p w14:paraId="54C59353" w14:textId="6CE17D6C" w:rsidR="00280AFF" w:rsidRDefault="004F3474">
    <w:pPr>
      <w:pStyle w:val="af5"/>
    </w:pPr>
    <w:r>
      <w:rPr>
        <w:noProof/>
        <w:lang w:val="ru-RU" w:eastAsia="ru-RU"/>
      </w:rPr>
      <w:drawing>
        <wp:inline distT="0" distB="0" distL="0" distR="0" wp14:anchorId="21957692" wp14:editId="744372B6">
          <wp:extent cx="5760720" cy="821932"/>
          <wp:effectExtent l="0" t="0" r="0" b="0"/>
          <wp:docPr id="976989829" name="Kép 4" descr="A képen szöveg, Betűtípus, fehér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989829" name="Kép 4" descr="A képen szöveg, Betűtípus, fehér, Grafik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1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F51A2" w14:textId="77777777" w:rsidR="000F50CD" w:rsidRDefault="000F50CD">
      <w:pPr>
        <w:spacing w:after="0" w:line="240" w:lineRule="auto"/>
      </w:pPr>
      <w:r>
        <w:separator/>
      </w:r>
    </w:p>
  </w:footnote>
  <w:footnote w:type="continuationSeparator" w:id="0">
    <w:p w14:paraId="0590DCCE" w14:textId="77777777" w:rsidR="000F50CD" w:rsidRDefault="000F5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C2BE5" w14:textId="4F5E346D" w:rsidR="0026276A" w:rsidRDefault="004F3474">
    <w:pPr>
      <w:pStyle w:val="af3"/>
    </w:pPr>
    <w:r>
      <w:rPr>
        <w:noProof/>
        <w:lang w:val="ru-RU" w:eastAsia="ru-RU"/>
      </w:rPr>
      <w:drawing>
        <wp:inline distT="0" distB="0" distL="0" distR="0" wp14:anchorId="11E35345" wp14:editId="65102C45">
          <wp:extent cx="5760720" cy="822065"/>
          <wp:effectExtent l="0" t="0" r="0" b="0"/>
          <wp:docPr id="1546968835" name="Kép 2" descr="A képen szöveg, Betűtípu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968835" name="Kép 2" descr="A képen szöveg, Betűtípus, képernyőkép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62636"/>
    <w:multiLevelType w:val="hybridMultilevel"/>
    <w:tmpl w:val="30800CE8"/>
    <w:lvl w:ilvl="0" w:tplc="2B12CE40">
      <w:start w:val="7"/>
      <w:numFmt w:val="bullet"/>
      <w:lvlText w:val="-"/>
      <w:lvlJc w:val="left"/>
      <w:pPr>
        <w:ind w:left="1429" w:hanging="360"/>
      </w:pPr>
      <w:rPr>
        <w:rFonts w:ascii="Garamond" w:eastAsia="Times New Roman" w:hAnsi="Garamond"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7ED779A"/>
    <w:multiLevelType w:val="hybridMultilevel"/>
    <w:tmpl w:val="969EAD6A"/>
    <w:lvl w:ilvl="0" w:tplc="2B12CE40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A472B"/>
    <w:multiLevelType w:val="hybridMultilevel"/>
    <w:tmpl w:val="115A0CEA"/>
    <w:lvl w:ilvl="0" w:tplc="2B12CE40">
      <w:start w:val="7"/>
      <w:numFmt w:val="bullet"/>
      <w:lvlText w:val="-"/>
      <w:lvlJc w:val="left"/>
      <w:pPr>
        <w:ind w:left="1429" w:hanging="360"/>
      </w:pPr>
      <w:rPr>
        <w:rFonts w:ascii="Garamond" w:eastAsia="Times New Roman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32D6FFB"/>
    <w:multiLevelType w:val="hybridMultilevel"/>
    <w:tmpl w:val="9CCCB516"/>
    <w:lvl w:ilvl="0" w:tplc="040E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3E21322A"/>
    <w:multiLevelType w:val="hybridMultilevel"/>
    <w:tmpl w:val="5A2CAD26"/>
    <w:lvl w:ilvl="0" w:tplc="7980813E">
      <w:start w:val="1"/>
      <w:numFmt w:val="bullet"/>
      <w:lvlText w:val="−"/>
      <w:lvlJc w:val="left"/>
      <w:pPr>
        <w:ind w:left="360" w:hanging="360"/>
      </w:pPr>
      <w:rPr>
        <w:rFonts w:ascii="Arial Narrow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2B3E66"/>
    <w:multiLevelType w:val="hybridMultilevel"/>
    <w:tmpl w:val="287A357C"/>
    <w:lvl w:ilvl="0" w:tplc="2B12CE40">
      <w:start w:val="7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Garamond" w:eastAsia="Times New Roman" w:hAnsi="Garamond" w:hint="default"/>
      </w:rPr>
    </w:lvl>
    <w:lvl w:ilvl="1" w:tplc="52285E30">
      <w:start w:val="1"/>
      <w:numFmt w:val="bullet"/>
      <w:lvlText w:val="-"/>
      <w:lvlJc w:val="left"/>
      <w:pPr>
        <w:tabs>
          <w:tab w:val="num" w:pos="7560"/>
        </w:tabs>
        <w:ind w:left="7560" w:hanging="360"/>
      </w:pPr>
      <w:rPr>
        <w:rFonts w:ascii="Bangkok" w:hAnsi="Bangkok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6">
    <w:nsid w:val="46434353"/>
    <w:multiLevelType w:val="hybridMultilevel"/>
    <w:tmpl w:val="0F4425C6"/>
    <w:lvl w:ilvl="0" w:tplc="7980813E">
      <w:start w:val="1"/>
      <w:numFmt w:val="bullet"/>
      <w:lvlText w:val="−"/>
      <w:lvlJc w:val="left"/>
      <w:pPr>
        <w:ind w:left="1428" w:hanging="360"/>
      </w:pPr>
      <w:rPr>
        <w:rFonts w:ascii="Arial Narrow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B111851"/>
    <w:multiLevelType w:val="hybridMultilevel"/>
    <w:tmpl w:val="0A887D5C"/>
    <w:lvl w:ilvl="0" w:tplc="7980813E">
      <w:start w:val="1"/>
      <w:numFmt w:val="bullet"/>
      <w:lvlText w:val="−"/>
      <w:lvlJc w:val="left"/>
      <w:pPr>
        <w:ind w:left="1428" w:hanging="360"/>
      </w:pPr>
      <w:rPr>
        <w:rFonts w:ascii="Arial Narrow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9C11042"/>
    <w:multiLevelType w:val="hybridMultilevel"/>
    <w:tmpl w:val="CAE0AE44"/>
    <w:lvl w:ilvl="0" w:tplc="2B12CE40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EE5DF9"/>
    <w:multiLevelType w:val="hybridMultilevel"/>
    <w:tmpl w:val="9694418E"/>
    <w:lvl w:ilvl="0" w:tplc="2B12CE40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F4220F"/>
    <w:multiLevelType w:val="hybridMultilevel"/>
    <w:tmpl w:val="F01049E2"/>
    <w:lvl w:ilvl="0" w:tplc="B1161A0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752E27C5"/>
    <w:multiLevelType w:val="hybridMultilevel"/>
    <w:tmpl w:val="C44AC8C2"/>
    <w:lvl w:ilvl="0" w:tplc="2B12CE40">
      <w:start w:val="7"/>
      <w:numFmt w:val="bullet"/>
      <w:lvlText w:val="-"/>
      <w:lvlJc w:val="left"/>
      <w:pPr>
        <w:ind w:left="2160" w:hanging="360"/>
      </w:pPr>
      <w:rPr>
        <w:rFonts w:ascii="Garamond" w:eastAsia="Times New Roman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9975A20"/>
    <w:multiLevelType w:val="hybridMultilevel"/>
    <w:tmpl w:val="0C66FA32"/>
    <w:lvl w:ilvl="0" w:tplc="07E05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FEFA8C">
      <w:numFmt w:val="none"/>
      <w:lvlText w:val=""/>
      <w:lvlJc w:val="left"/>
      <w:pPr>
        <w:tabs>
          <w:tab w:val="num" w:pos="360"/>
        </w:tabs>
      </w:pPr>
    </w:lvl>
    <w:lvl w:ilvl="2" w:tplc="99DC3996">
      <w:numFmt w:val="none"/>
      <w:lvlText w:val=""/>
      <w:lvlJc w:val="left"/>
      <w:pPr>
        <w:tabs>
          <w:tab w:val="num" w:pos="360"/>
        </w:tabs>
      </w:pPr>
    </w:lvl>
    <w:lvl w:ilvl="3" w:tplc="C346C7F0">
      <w:numFmt w:val="none"/>
      <w:lvlText w:val=""/>
      <w:lvlJc w:val="left"/>
      <w:pPr>
        <w:tabs>
          <w:tab w:val="num" w:pos="360"/>
        </w:tabs>
      </w:pPr>
    </w:lvl>
    <w:lvl w:ilvl="4" w:tplc="E7427B78">
      <w:numFmt w:val="none"/>
      <w:lvlText w:val=""/>
      <w:lvlJc w:val="left"/>
      <w:pPr>
        <w:tabs>
          <w:tab w:val="num" w:pos="360"/>
        </w:tabs>
      </w:pPr>
    </w:lvl>
    <w:lvl w:ilvl="5" w:tplc="436E61FA">
      <w:numFmt w:val="none"/>
      <w:lvlText w:val=""/>
      <w:lvlJc w:val="left"/>
      <w:pPr>
        <w:tabs>
          <w:tab w:val="num" w:pos="360"/>
        </w:tabs>
      </w:pPr>
    </w:lvl>
    <w:lvl w:ilvl="6" w:tplc="0F0A69F4">
      <w:numFmt w:val="none"/>
      <w:lvlText w:val=""/>
      <w:lvlJc w:val="left"/>
      <w:pPr>
        <w:tabs>
          <w:tab w:val="num" w:pos="360"/>
        </w:tabs>
      </w:pPr>
    </w:lvl>
    <w:lvl w:ilvl="7" w:tplc="20D4A948">
      <w:numFmt w:val="none"/>
      <w:lvlText w:val=""/>
      <w:lvlJc w:val="left"/>
      <w:pPr>
        <w:tabs>
          <w:tab w:val="num" w:pos="360"/>
        </w:tabs>
      </w:pPr>
    </w:lvl>
    <w:lvl w:ilvl="8" w:tplc="E44A9F9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12"/>
  </w:num>
  <w:num w:numId="10">
    <w:abstractNumId w:val="6"/>
  </w:num>
  <w:num w:numId="11">
    <w:abstractNumId w:val="10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3B"/>
    <w:rsid w:val="0002265B"/>
    <w:rsid w:val="0004403B"/>
    <w:rsid w:val="00081357"/>
    <w:rsid w:val="000831BC"/>
    <w:rsid w:val="000D2461"/>
    <w:rsid w:val="000D46E4"/>
    <w:rsid w:val="000F50CD"/>
    <w:rsid w:val="0011058E"/>
    <w:rsid w:val="00114344"/>
    <w:rsid w:val="00142A85"/>
    <w:rsid w:val="0014455D"/>
    <w:rsid w:val="001C1CE1"/>
    <w:rsid w:val="001C2272"/>
    <w:rsid w:val="001D3A2C"/>
    <w:rsid w:val="0023334B"/>
    <w:rsid w:val="00233669"/>
    <w:rsid w:val="00233F99"/>
    <w:rsid w:val="00247203"/>
    <w:rsid w:val="0026276A"/>
    <w:rsid w:val="00265055"/>
    <w:rsid w:val="00272D3A"/>
    <w:rsid w:val="00280AFF"/>
    <w:rsid w:val="002B6B1C"/>
    <w:rsid w:val="002C10F6"/>
    <w:rsid w:val="002C27C7"/>
    <w:rsid w:val="002F79E2"/>
    <w:rsid w:val="00343FE0"/>
    <w:rsid w:val="003711C7"/>
    <w:rsid w:val="003A3615"/>
    <w:rsid w:val="003A7452"/>
    <w:rsid w:val="003B1089"/>
    <w:rsid w:val="003C1B7F"/>
    <w:rsid w:val="00413232"/>
    <w:rsid w:val="00417546"/>
    <w:rsid w:val="004229F3"/>
    <w:rsid w:val="004972DF"/>
    <w:rsid w:val="004B1028"/>
    <w:rsid w:val="004B53E9"/>
    <w:rsid w:val="004D111A"/>
    <w:rsid w:val="004D55B7"/>
    <w:rsid w:val="004F3474"/>
    <w:rsid w:val="005135C9"/>
    <w:rsid w:val="0053060F"/>
    <w:rsid w:val="005449D0"/>
    <w:rsid w:val="005727E3"/>
    <w:rsid w:val="005803FC"/>
    <w:rsid w:val="00591DEB"/>
    <w:rsid w:val="005A208F"/>
    <w:rsid w:val="005A4FB6"/>
    <w:rsid w:val="005C5003"/>
    <w:rsid w:val="005D3CB4"/>
    <w:rsid w:val="0061420F"/>
    <w:rsid w:val="00622FED"/>
    <w:rsid w:val="00661D80"/>
    <w:rsid w:val="006967D3"/>
    <w:rsid w:val="006B76B7"/>
    <w:rsid w:val="006E76F9"/>
    <w:rsid w:val="006F5649"/>
    <w:rsid w:val="00724004"/>
    <w:rsid w:val="007F510C"/>
    <w:rsid w:val="007F5B16"/>
    <w:rsid w:val="007F75B5"/>
    <w:rsid w:val="0085408E"/>
    <w:rsid w:val="00864EB9"/>
    <w:rsid w:val="0088218A"/>
    <w:rsid w:val="008B3A15"/>
    <w:rsid w:val="008D20AC"/>
    <w:rsid w:val="008E1C6D"/>
    <w:rsid w:val="008F3CB2"/>
    <w:rsid w:val="00953978"/>
    <w:rsid w:val="00987488"/>
    <w:rsid w:val="009A2BE9"/>
    <w:rsid w:val="009A7D2A"/>
    <w:rsid w:val="009B1784"/>
    <w:rsid w:val="009D207C"/>
    <w:rsid w:val="009E7EBE"/>
    <w:rsid w:val="00A1549B"/>
    <w:rsid w:val="00A4210F"/>
    <w:rsid w:val="00A915FA"/>
    <w:rsid w:val="00AD0714"/>
    <w:rsid w:val="00AE5DC8"/>
    <w:rsid w:val="00B34BA9"/>
    <w:rsid w:val="00B4204E"/>
    <w:rsid w:val="00B573F6"/>
    <w:rsid w:val="00B76CD6"/>
    <w:rsid w:val="00B90500"/>
    <w:rsid w:val="00C007A7"/>
    <w:rsid w:val="00C04975"/>
    <w:rsid w:val="00C061F7"/>
    <w:rsid w:val="00C94CDC"/>
    <w:rsid w:val="00C9792E"/>
    <w:rsid w:val="00CC521C"/>
    <w:rsid w:val="00CD3C5B"/>
    <w:rsid w:val="00CF35F3"/>
    <w:rsid w:val="00D46580"/>
    <w:rsid w:val="00D60CB1"/>
    <w:rsid w:val="00D67E8C"/>
    <w:rsid w:val="00D95D14"/>
    <w:rsid w:val="00DA087B"/>
    <w:rsid w:val="00DB5408"/>
    <w:rsid w:val="00DB5D51"/>
    <w:rsid w:val="00DE4C01"/>
    <w:rsid w:val="00E24EFE"/>
    <w:rsid w:val="00E6485B"/>
    <w:rsid w:val="00E8502E"/>
    <w:rsid w:val="00EA3129"/>
    <w:rsid w:val="00ED3580"/>
    <w:rsid w:val="00F33A02"/>
    <w:rsid w:val="00F536E7"/>
    <w:rsid w:val="00F6121F"/>
    <w:rsid w:val="00F727A4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B06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Cambria" w:eastAsia="Times New Roman" w:hAnsi="Cambria"/>
      <w:b/>
      <w:sz w:val="28"/>
    </w:rPr>
  </w:style>
  <w:style w:type="character" w:customStyle="1" w:styleId="20">
    <w:name w:val="Заголовок 2 Знак"/>
    <w:link w:val="2"/>
    <w:uiPriority w:val="99"/>
    <w:semiHidden/>
    <w:rPr>
      <w:rFonts w:ascii="Cambria" w:eastAsia="Times New Roman" w:hAnsi="Cambria"/>
      <w:b/>
      <w:sz w:val="26"/>
    </w:rPr>
  </w:style>
  <w:style w:type="character" w:customStyle="1" w:styleId="30">
    <w:name w:val="Заголовок 3 Знак"/>
    <w:link w:val="3"/>
    <w:uiPriority w:val="99"/>
    <w:semiHidden/>
    <w:rPr>
      <w:rFonts w:ascii="Cambria" w:eastAsia="Times New Roman" w:hAnsi="Cambria"/>
      <w:b/>
    </w:rPr>
  </w:style>
  <w:style w:type="character" w:customStyle="1" w:styleId="40">
    <w:name w:val="Заголовок 4 Знак"/>
    <w:link w:val="4"/>
    <w:uiPriority w:val="99"/>
    <w:semiHidden/>
    <w:rPr>
      <w:rFonts w:ascii="Cambria" w:eastAsia="Times New Roman" w:hAnsi="Cambria"/>
      <w:b/>
      <w:i/>
    </w:rPr>
  </w:style>
  <w:style w:type="character" w:customStyle="1" w:styleId="50">
    <w:name w:val="Заголовок 5 Знак"/>
    <w:link w:val="5"/>
    <w:uiPriority w:val="99"/>
    <w:semiHidden/>
    <w:rPr>
      <w:rFonts w:ascii="Cambria" w:eastAsia="Times New Roman" w:hAnsi="Cambria"/>
      <w:b/>
      <w:color w:val="7F7F7F"/>
    </w:rPr>
  </w:style>
  <w:style w:type="character" w:customStyle="1" w:styleId="60">
    <w:name w:val="Заголовок 6 Знак"/>
    <w:link w:val="6"/>
    <w:uiPriority w:val="99"/>
    <w:semiHidden/>
    <w:rPr>
      <w:rFonts w:ascii="Cambria" w:eastAsia="Times New Roman" w:hAnsi="Cambria"/>
      <w:b/>
      <w:i/>
      <w:color w:val="7F7F7F"/>
    </w:rPr>
  </w:style>
  <w:style w:type="character" w:customStyle="1" w:styleId="70">
    <w:name w:val="Заголовок 7 Знак"/>
    <w:link w:val="7"/>
    <w:uiPriority w:val="99"/>
    <w:semiHidden/>
    <w:rPr>
      <w:rFonts w:ascii="Cambria" w:eastAsia="Times New Roman" w:hAnsi="Cambria"/>
      <w:i/>
    </w:rPr>
  </w:style>
  <w:style w:type="character" w:customStyle="1" w:styleId="80">
    <w:name w:val="Заголовок 8 Знак"/>
    <w:link w:val="8"/>
    <w:uiPriority w:val="99"/>
    <w:semiHidden/>
    <w:rPr>
      <w:rFonts w:ascii="Cambria" w:eastAsia="Times New Roman" w:hAnsi="Cambria"/>
      <w:sz w:val="20"/>
    </w:rPr>
  </w:style>
  <w:style w:type="character" w:customStyle="1" w:styleId="90">
    <w:name w:val="Заголовок 9 Знак"/>
    <w:link w:val="9"/>
    <w:uiPriority w:val="99"/>
    <w:semiHidden/>
    <w:rPr>
      <w:rFonts w:ascii="Cambria" w:eastAsia="Times New Roman" w:hAnsi="Cambria"/>
      <w:i/>
      <w:spacing w:val="5"/>
      <w:sz w:val="20"/>
    </w:rPr>
  </w:style>
  <w:style w:type="paragraph" w:styleId="a3">
    <w:name w:val="Title"/>
    <w:basedOn w:val="a"/>
    <w:next w:val="a"/>
    <w:link w:val="a4"/>
    <w:uiPriority w:val="99"/>
    <w:qFormat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a4">
    <w:name w:val="Название Знак"/>
    <w:link w:val="a3"/>
    <w:uiPriority w:val="99"/>
    <w:rPr>
      <w:rFonts w:ascii="Cambria" w:eastAsia="Times New Roman" w:hAnsi="Cambria"/>
      <w:spacing w:val="5"/>
      <w:sz w:val="52"/>
    </w:rPr>
  </w:style>
  <w:style w:type="paragraph" w:styleId="a5">
    <w:name w:val="Subtitle"/>
    <w:basedOn w:val="a"/>
    <w:next w:val="a"/>
    <w:link w:val="a6"/>
    <w:uiPriority w:val="99"/>
    <w:qFormat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a6">
    <w:name w:val="Подзаголовок Знак"/>
    <w:link w:val="a5"/>
    <w:uiPriority w:val="99"/>
    <w:rPr>
      <w:rFonts w:ascii="Cambria" w:eastAsia="Times New Roman" w:hAnsi="Cambria"/>
      <w:i/>
      <w:spacing w:val="13"/>
      <w:sz w:val="24"/>
    </w:rPr>
  </w:style>
  <w:style w:type="character" w:styleId="a7">
    <w:name w:val="Strong"/>
    <w:uiPriority w:val="22"/>
    <w:qFormat/>
    <w:rPr>
      <w:rFonts w:cs="Times New Roman"/>
      <w:b/>
    </w:rPr>
  </w:style>
  <w:style w:type="character" w:styleId="a8">
    <w:name w:val="Emphasis"/>
    <w:uiPriority w:val="99"/>
    <w:qFormat/>
    <w:rPr>
      <w:rFonts w:cs="Times New Roman"/>
      <w:b/>
      <w:i/>
      <w:spacing w:val="10"/>
      <w:shd w:val="clear" w:color="auto" w:fill="auto"/>
    </w:rPr>
  </w:style>
  <w:style w:type="paragraph" w:styleId="a9">
    <w:name w:val="No Spacing"/>
    <w:basedOn w:val="a"/>
    <w:uiPriority w:val="99"/>
    <w:qFormat/>
    <w:pPr>
      <w:spacing w:after="0" w:line="240" w:lineRule="auto"/>
    </w:p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99"/>
    <w:rPr>
      <w:i/>
    </w:rPr>
  </w:style>
  <w:style w:type="paragraph" w:styleId="ab">
    <w:name w:val="Intense Quote"/>
    <w:basedOn w:val="a"/>
    <w:next w:val="a"/>
    <w:link w:val="ac"/>
    <w:uiPriority w:val="99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link w:val="ab"/>
    <w:uiPriority w:val="99"/>
    <w:rPr>
      <w:b/>
      <w:i/>
    </w:rPr>
  </w:style>
  <w:style w:type="character" w:styleId="ad">
    <w:name w:val="Subtle Emphasis"/>
    <w:uiPriority w:val="99"/>
    <w:qFormat/>
    <w:rPr>
      <w:i/>
    </w:rPr>
  </w:style>
  <w:style w:type="character" w:styleId="ae">
    <w:name w:val="Intense Emphasis"/>
    <w:uiPriority w:val="99"/>
    <w:qFormat/>
    <w:rPr>
      <w:b/>
    </w:rPr>
  </w:style>
  <w:style w:type="character" w:styleId="af">
    <w:name w:val="Subtle Reference"/>
    <w:uiPriority w:val="99"/>
    <w:qFormat/>
    <w:rPr>
      <w:smallCaps/>
    </w:rPr>
  </w:style>
  <w:style w:type="character" w:styleId="af0">
    <w:name w:val="Intense Reference"/>
    <w:uiPriority w:val="99"/>
    <w:qFormat/>
    <w:rPr>
      <w:smallCaps/>
      <w:spacing w:val="5"/>
      <w:u w:val="single"/>
    </w:rPr>
  </w:style>
  <w:style w:type="character" w:styleId="af1">
    <w:name w:val="Book Title"/>
    <w:uiPriority w:val="99"/>
    <w:qFormat/>
    <w:rPr>
      <w:i/>
      <w:smallCaps/>
      <w:spacing w:val="5"/>
    </w:rPr>
  </w:style>
  <w:style w:type="paragraph" w:styleId="af2">
    <w:name w:val="TOC Heading"/>
    <w:basedOn w:val="1"/>
    <w:next w:val="a"/>
    <w:uiPriority w:val="99"/>
    <w:qFormat/>
    <w:pPr>
      <w:outlineLvl w:val="9"/>
    </w:pPr>
  </w:style>
  <w:style w:type="paragraph" w:styleId="af3">
    <w:name w:val="header"/>
    <w:basedOn w:val="a"/>
    <w:link w:val="af4"/>
    <w:uiPriority w:val="99"/>
    <w:semiHidden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4">
    <w:name w:val="Верхний колонтитул Знак"/>
    <w:link w:val="af3"/>
    <w:uiPriority w:val="99"/>
    <w:rPr>
      <w:rFonts w:cs="Times New Roman"/>
    </w:rPr>
  </w:style>
  <w:style w:type="paragraph" w:styleId="af5">
    <w:name w:val="footer"/>
    <w:basedOn w:val="a"/>
    <w:link w:val="af6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6">
    <w:name w:val="Нижний колонтитул Знак"/>
    <w:link w:val="af5"/>
    <w:uiPriority w:val="99"/>
    <w:rPr>
      <w:rFonts w:cs="Times New Roman"/>
    </w:rPr>
  </w:style>
  <w:style w:type="character" w:styleId="af7">
    <w:name w:val="annotation reference"/>
    <w:uiPriority w:val="99"/>
    <w:semiHidden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af9">
    <w:name w:val="Текст примечания Знак"/>
    <w:link w:val="af8"/>
    <w:uiPriority w:val="99"/>
    <w:semiHidden/>
    <w:rPr>
      <w:rFonts w:ascii="Times New Roman" w:eastAsia="Times New Roman" w:hAnsi="Times New Roman"/>
      <w:sz w:val="20"/>
      <w:lang w:val="x-none" w:eastAsia="hu-HU"/>
    </w:r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/>
      <w:sz w:val="16"/>
    </w:rPr>
  </w:style>
  <w:style w:type="paragraph" w:styleId="afc">
    <w:name w:val="annotation subject"/>
    <w:basedOn w:val="af8"/>
    <w:next w:val="af8"/>
    <w:link w:val="afd"/>
    <w:uiPriority w:val="99"/>
    <w:semiHidden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d">
    <w:name w:val="Тема примечания Знак"/>
    <w:link w:val="afc"/>
    <w:uiPriority w:val="99"/>
    <w:semiHidden/>
    <w:rPr>
      <w:rFonts w:ascii="Times New Roman" w:eastAsia="Times New Roman" w:hAnsi="Times New Roman"/>
      <w:b/>
      <w:sz w:val="20"/>
      <w:lang w:val="x-none" w:eastAsia="hu-HU"/>
    </w:rPr>
  </w:style>
  <w:style w:type="character" w:styleId="afe">
    <w:name w:val="page number"/>
    <w:uiPriority w:val="99"/>
    <w:rsid w:val="00272D3A"/>
    <w:rPr>
      <w:rFonts w:cs="Times New Roman"/>
    </w:rPr>
  </w:style>
  <w:style w:type="paragraph" w:styleId="aff">
    <w:name w:val="Revision"/>
    <w:hidden/>
    <w:uiPriority w:val="99"/>
    <w:semiHidden/>
    <w:rsid w:val="00F536E7"/>
    <w:rPr>
      <w:sz w:val="22"/>
      <w:szCs w:val="22"/>
      <w:lang w:eastAsia="en-US"/>
    </w:rPr>
  </w:style>
  <w:style w:type="character" w:styleId="aff0">
    <w:name w:val="Hyperlink"/>
    <w:basedOn w:val="a0"/>
    <w:uiPriority w:val="99"/>
    <w:unhideWhenUsed/>
    <w:rsid w:val="00C061F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61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4">
    <w:name w:val="heading 4"/>
    <w:basedOn w:val="a"/>
    <w:next w:val="a"/>
    <w:link w:val="40"/>
    <w:uiPriority w:val="99"/>
    <w:qFormat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qFormat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qFormat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8">
    <w:name w:val="heading 8"/>
    <w:basedOn w:val="a"/>
    <w:next w:val="a"/>
    <w:link w:val="80"/>
    <w:uiPriority w:val="99"/>
    <w:qFormat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Cambria" w:eastAsia="Times New Roman" w:hAnsi="Cambria"/>
      <w:b/>
      <w:sz w:val="28"/>
    </w:rPr>
  </w:style>
  <w:style w:type="character" w:customStyle="1" w:styleId="20">
    <w:name w:val="Заголовок 2 Знак"/>
    <w:link w:val="2"/>
    <w:uiPriority w:val="99"/>
    <w:semiHidden/>
    <w:rPr>
      <w:rFonts w:ascii="Cambria" w:eastAsia="Times New Roman" w:hAnsi="Cambria"/>
      <w:b/>
      <w:sz w:val="26"/>
    </w:rPr>
  </w:style>
  <w:style w:type="character" w:customStyle="1" w:styleId="30">
    <w:name w:val="Заголовок 3 Знак"/>
    <w:link w:val="3"/>
    <w:uiPriority w:val="99"/>
    <w:semiHidden/>
    <w:rPr>
      <w:rFonts w:ascii="Cambria" w:eastAsia="Times New Roman" w:hAnsi="Cambria"/>
      <w:b/>
    </w:rPr>
  </w:style>
  <w:style w:type="character" w:customStyle="1" w:styleId="40">
    <w:name w:val="Заголовок 4 Знак"/>
    <w:link w:val="4"/>
    <w:uiPriority w:val="99"/>
    <w:semiHidden/>
    <w:rPr>
      <w:rFonts w:ascii="Cambria" w:eastAsia="Times New Roman" w:hAnsi="Cambria"/>
      <w:b/>
      <w:i/>
    </w:rPr>
  </w:style>
  <w:style w:type="character" w:customStyle="1" w:styleId="50">
    <w:name w:val="Заголовок 5 Знак"/>
    <w:link w:val="5"/>
    <w:uiPriority w:val="99"/>
    <w:semiHidden/>
    <w:rPr>
      <w:rFonts w:ascii="Cambria" w:eastAsia="Times New Roman" w:hAnsi="Cambria"/>
      <w:b/>
      <w:color w:val="7F7F7F"/>
    </w:rPr>
  </w:style>
  <w:style w:type="character" w:customStyle="1" w:styleId="60">
    <w:name w:val="Заголовок 6 Знак"/>
    <w:link w:val="6"/>
    <w:uiPriority w:val="99"/>
    <w:semiHidden/>
    <w:rPr>
      <w:rFonts w:ascii="Cambria" w:eastAsia="Times New Roman" w:hAnsi="Cambria"/>
      <w:b/>
      <w:i/>
      <w:color w:val="7F7F7F"/>
    </w:rPr>
  </w:style>
  <w:style w:type="character" w:customStyle="1" w:styleId="70">
    <w:name w:val="Заголовок 7 Знак"/>
    <w:link w:val="7"/>
    <w:uiPriority w:val="99"/>
    <w:semiHidden/>
    <w:rPr>
      <w:rFonts w:ascii="Cambria" w:eastAsia="Times New Roman" w:hAnsi="Cambria"/>
      <w:i/>
    </w:rPr>
  </w:style>
  <w:style w:type="character" w:customStyle="1" w:styleId="80">
    <w:name w:val="Заголовок 8 Знак"/>
    <w:link w:val="8"/>
    <w:uiPriority w:val="99"/>
    <w:semiHidden/>
    <w:rPr>
      <w:rFonts w:ascii="Cambria" w:eastAsia="Times New Roman" w:hAnsi="Cambria"/>
      <w:sz w:val="20"/>
    </w:rPr>
  </w:style>
  <w:style w:type="character" w:customStyle="1" w:styleId="90">
    <w:name w:val="Заголовок 9 Знак"/>
    <w:link w:val="9"/>
    <w:uiPriority w:val="99"/>
    <w:semiHidden/>
    <w:rPr>
      <w:rFonts w:ascii="Cambria" w:eastAsia="Times New Roman" w:hAnsi="Cambria"/>
      <w:i/>
      <w:spacing w:val="5"/>
      <w:sz w:val="20"/>
    </w:rPr>
  </w:style>
  <w:style w:type="paragraph" w:styleId="a3">
    <w:name w:val="Title"/>
    <w:basedOn w:val="a"/>
    <w:next w:val="a"/>
    <w:link w:val="a4"/>
    <w:uiPriority w:val="99"/>
    <w:qFormat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a4">
    <w:name w:val="Название Знак"/>
    <w:link w:val="a3"/>
    <w:uiPriority w:val="99"/>
    <w:rPr>
      <w:rFonts w:ascii="Cambria" w:eastAsia="Times New Roman" w:hAnsi="Cambria"/>
      <w:spacing w:val="5"/>
      <w:sz w:val="52"/>
    </w:rPr>
  </w:style>
  <w:style w:type="paragraph" w:styleId="a5">
    <w:name w:val="Subtitle"/>
    <w:basedOn w:val="a"/>
    <w:next w:val="a"/>
    <w:link w:val="a6"/>
    <w:uiPriority w:val="99"/>
    <w:qFormat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a6">
    <w:name w:val="Подзаголовок Знак"/>
    <w:link w:val="a5"/>
    <w:uiPriority w:val="99"/>
    <w:rPr>
      <w:rFonts w:ascii="Cambria" w:eastAsia="Times New Roman" w:hAnsi="Cambria"/>
      <w:i/>
      <w:spacing w:val="13"/>
      <w:sz w:val="24"/>
    </w:rPr>
  </w:style>
  <w:style w:type="character" w:styleId="a7">
    <w:name w:val="Strong"/>
    <w:uiPriority w:val="22"/>
    <w:qFormat/>
    <w:rPr>
      <w:rFonts w:cs="Times New Roman"/>
      <w:b/>
    </w:rPr>
  </w:style>
  <w:style w:type="character" w:styleId="a8">
    <w:name w:val="Emphasis"/>
    <w:uiPriority w:val="99"/>
    <w:qFormat/>
    <w:rPr>
      <w:rFonts w:cs="Times New Roman"/>
      <w:b/>
      <w:i/>
      <w:spacing w:val="10"/>
      <w:shd w:val="clear" w:color="auto" w:fill="auto"/>
    </w:rPr>
  </w:style>
  <w:style w:type="paragraph" w:styleId="a9">
    <w:name w:val="No Spacing"/>
    <w:basedOn w:val="a"/>
    <w:uiPriority w:val="99"/>
    <w:qFormat/>
    <w:pPr>
      <w:spacing w:after="0" w:line="240" w:lineRule="auto"/>
    </w:p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link w:val="21"/>
    <w:uiPriority w:val="99"/>
    <w:rPr>
      <w:i/>
    </w:rPr>
  </w:style>
  <w:style w:type="paragraph" w:styleId="ab">
    <w:name w:val="Intense Quote"/>
    <w:basedOn w:val="a"/>
    <w:next w:val="a"/>
    <w:link w:val="ac"/>
    <w:uiPriority w:val="99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link w:val="ab"/>
    <w:uiPriority w:val="99"/>
    <w:rPr>
      <w:b/>
      <w:i/>
    </w:rPr>
  </w:style>
  <w:style w:type="character" w:styleId="ad">
    <w:name w:val="Subtle Emphasis"/>
    <w:uiPriority w:val="99"/>
    <w:qFormat/>
    <w:rPr>
      <w:i/>
    </w:rPr>
  </w:style>
  <w:style w:type="character" w:styleId="ae">
    <w:name w:val="Intense Emphasis"/>
    <w:uiPriority w:val="99"/>
    <w:qFormat/>
    <w:rPr>
      <w:b/>
    </w:rPr>
  </w:style>
  <w:style w:type="character" w:styleId="af">
    <w:name w:val="Subtle Reference"/>
    <w:uiPriority w:val="99"/>
    <w:qFormat/>
    <w:rPr>
      <w:smallCaps/>
    </w:rPr>
  </w:style>
  <w:style w:type="character" w:styleId="af0">
    <w:name w:val="Intense Reference"/>
    <w:uiPriority w:val="99"/>
    <w:qFormat/>
    <w:rPr>
      <w:smallCaps/>
      <w:spacing w:val="5"/>
      <w:u w:val="single"/>
    </w:rPr>
  </w:style>
  <w:style w:type="character" w:styleId="af1">
    <w:name w:val="Book Title"/>
    <w:uiPriority w:val="99"/>
    <w:qFormat/>
    <w:rPr>
      <w:i/>
      <w:smallCaps/>
      <w:spacing w:val="5"/>
    </w:rPr>
  </w:style>
  <w:style w:type="paragraph" w:styleId="af2">
    <w:name w:val="TOC Heading"/>
    <w:basedOn w:val="1"/>
    <w:next w:val="a"/>
    <w:uiPriority w:val="99"/>
    <w:qFormat/>
    <w:pPr>
      <w:outlineLvl w:val="9"/>
    </w:pPr>
  </w:style>
  <w:style w:type="paragraph" w:styleId="af3">
    <w:name w:val="header"/>
    <w:basedOn w:val="a"/>
    <w:link w:val="af4"/>
    <w:uiPriority w:val="99"/>
    <w:semiHidden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4">
    <w:name w:val="Верхний колонтитул Знак"/>
    <w:link w:val="af3"/>
    <w:uiPriority w:val="99"/>
    <w:rPr>
      <w:rFonts w:cs="Times New Roman"/>
    </w:rPr>
  </w:style>
  <w:style w:type="paragraph" w:styleId="af5">
    <w:name w:val="footer"/>
    <w:basedOn w:val="a"/>
    <w:link w:val="af6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6">
    <w:name w:val="Нижний колонтитул Знак"/>
    <w:link w:val="af5"/>
    <w:uiPriority w:val="99"/>
    <w:rPr>
      <w:rFonts w:cs="Times New Roman"/>
    </w:rPr>
  </w:style>
  <w:style w:type="character" w:styleId="af7">
    <w:name w:val="annotation reference"/>
    <w:uiPriority w:val="99"/>
    <w:semiHidden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af9">
    <w:name w:val="Текст примечания Знак"/>
    <w:link w:val="af8"/>
    <w:uiPriority w:val="99"/>
    <w:semiHidden/>
    <w:rPr>
      <w:rFonts w:ascii="Times New Roman" w:eastAsia="Times New Roman" w:hAnsi="Times New Roman"/>
      <w:sz w:val="20"/>
      <w:lang w:val="x-none" w:eastAsia="hu-HU"/>
    </w:r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/>
      <w:sz w:val="16"/>
    </w:rPr>
  </w:style>
  <w:style w:type="paragraph" w:styleId="afc">
    <w:name w:val="annotation subject"/>
    <w:basedOn w:val="af8"/>
    <w:next w:val="af8"/>
    <w:link w:val="afd"/>
    <w:uiPriority w:val="99"/>
    <w:semiHidden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d">
    <w:name w:val="Тема примечания Знак"/>
    <w:link w:val="afc"/>
    <w:uiPriority w:val="99"/>
    <w:semiHidden/>
    <w:rPr>
      <w:rFonts w:ascii="Times New Roman" w:eastAsia="Times New Roman" w:hAnsi="Times New Roman"/>
      <w:b/>
      <w:sz w:val="20"/>
      <w:lang w:val="x-none" w:eastAsia="hu-HU"/>
    </w:rPr>
  </w:style>
  <w:style w:type="character" w:styleId="afe">
    <w:name w:val="page number"/>
    <w:uiPriority w:val="99"/>
    <w:rsid w:val="00272D3A"/>
    <w:rPr>
      <w:rFonts w:cs="Times New Roman"/>
    </w:rPr>
  </w:style>
  <w:style w:type="paragraph" w:styleId="aff">
    <w:name w:val="Revision"/>
    <w:hidden/>
    <w:uiPriority w:val="99"/>
    <w:semiHidden/>
    <w:rsid w:val="00F536E7"/>
    <w:rPr>
      <w:sz w:val="22"/>
      <w:szCs w:val="22"/>
      <w:lang w:eastAsia="en-US"/>
    </w:rPr>
  </w:style>
  <w:style w:type="character" w:styleId="aff0">
    <w:name w:val="Hyperlink"/>
    <w:basedOn w:val="a0"/>
    <w:uiPriority w:val="99"/>
    <w:unhideWhenUsed/>
    <w:rsid w:val="00C061F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6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jk.kre.hu/index.php/ll-m-in-energy-and-natural-resources-law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jk.szakirany@kre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1221</Words>
  <Characters>6965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 Katalin Zsuzsanna</dc:creator>
  <cp:lastModifiedBy>PC-Shop</cp:lastModifiedBy>
  <cp:revision>5</cp:revision>
  <cp:lastPrinted>2024-02-26T12:32:00Z</cp:lastPrinted>
  <dcterms:created xsi:type="dcterms:W3CDTF">2024-07-18T13:48:00Z</dcterms:created>
  <dcterms:modified xsi:type="dcterms:W3CDTF">2024-07-20T11:20:00Z</dcterms:modified>
</cp:coreProperties>
</file>